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Lines/>
        <w:spacing w:after="140" w:line="269" w:lineRule="auto"/>
      </w:pPr>
      <w:r>
        <w:rPr>
          <w:color w:val="000000"/>
        </w:rPr>
        <w:t>W Agent office network planning workbook</w:t>
      </w:r>
    </w:p>
    <w:p>
      <w:pPr>
        <w:keepLines/>
        <w:spacing w:after="220" w:line="269" w:lineRule="auto"/>
      </w:pPr>
      <w:r>
        <w:rPr>
          <w:b/>
          <w:color w:val="000000"/>
          <w:sz w:val="16"/>
        </w:rPr>
        <w:t>PROPOSED  |  NON-BINDING  |  NOT FOR SIGNATURE</w:t>
      </w:r>
    </w:p>
    <w:p>
      <w:pPr>
        <w:keepLines/>
        <w:spacing w:after="140" w:line="269" w:lineRule="auto"/>
      </w:pPr>
      <w:r>
        <w:rPr>
          <w:color w:val="000000"/>
        </w:rPr>
        <w:t>Use these eight templates to define a proposed office network, check each agency and give local advisers a clear brief. W would supply the agreed brand and marketing support. Each local agency would provide its own regulated property services under verified permissions and supervision.</w:t>
      </w:r>
    </w:p>
    <w:p>
      <w:pPr>
        <w:pStyle w:val="Heading2"/>
        <w:keepLines/>
        <w:spacing w:after="100" w:line="269" w:lineRule="auto"/>
      </w:pPr>
      <w:r>
        <w:rPr>
          <w:color w:val="000000"/>
        </w:rPr>
        <w:t>Confirmed network operator</w:t>
      </w:r>
    </w:p>
    <w:p>
      <w:pPr>
        <w:keepLines/>
        <w:spacing w:after="140" w:line="269" w:lineRule="auto"/>
      </w:pPr>
      <w:r>
        <w:rPr>
          <w:color w:val="000000"/>
        </w:rPr>
        <w:t>W Agent Pty Ltd</w:t>
        <w:br/>
        <w:t>ABN 56 701 552 730  |  ACN 701 552 730</w:t>
        <w:br/>
        <w:t>Entity identifiers verified on 4 October 2026 [C1]. These identifiers do not establish an estate agent licence or ownership of brand rights.</w:t>
      </w:r>
    </w:p>
    <w:p>
      <w:pPr>
        <w:keepLines/>
        <w:spacing w:after="20" w:line="269" w:lineRule="auto"/>
      </w:pPr>
      <w:r>
        <w:rPr>
          <w:b/>
          <w:color w:val="000000"/>
          <w:sz w:val="18"/>
        </w:rPr>
        <w:t>Planning lead</w:t>
      </w:r>
    </w:p>
    <w:p>
      <w:pPr>
        <w:keepLines/>
        <w:spacing w:after="160" w:line="348" w:lineRule="auto"/>
      </w:pPr>
      <w:r>
        <w:rPr>
          <w:color w:val="000000"/>
          <w:sz w:val="19"/>
        </w:rPr>
        <w:t>________________________________________________________________________________________</w:t>
      </w:r>
    </w:p>
    <w:p>
      <w:pPr>
        <w:keepLines/>
        <w:spacing w:after="20" w:line="269" w:lineRule="auto"/>
      </w:pPr>
      <w:r>
        <w:rPr>
          <w:b/>
          <w:color w:val="000000"/>
          <w:sz w:val="18"/>
        </w:rPr>
        <w:t>Working version and review date</w:t>
      </w:r>
    </w:p>
    <w:p>
      <w:pPr>
        <w:keepLines/>
        <w:spacing w:after="160" w:line="348" w:lineRule="auto"/>
      </w:pPr>
      <w:r>
        <w:rPr>
          <w:color w:val="000000"/>
          <w:sz w:val="19"/>
        </w:rPr>
        <w:t>________________________________________________________________________________________</w:t>
      </w:r>
    </w:p>
    <w:p>
      <w:pPr>
        <w:keepLines/>
        <w:spacing w:after="20" w:line="269" w:lineRule="auto"/>
      </w:pPr>
      <w:r>
        <w:rPr>
          <w:b/>
          <w:color w:val="000000"/>
          <w:sz w:val="18"/>
        </w:rPr>
        <w:t>Proposed countries and Australian states</w:t>
      </w:r>
    </w:p>
    <w:p>
      <w:pPr>
        <w:keepLines/>
        <w:spacing w:after="160" w:line="348" w:lineRule="auto"/>
      </w:pPr>
      <w:r>
        <w:rPr>
          <w:color w:val="000000"/>
          <w:sz w:val="19"/>
        </w:rPr>
        <w:t>________________________________________________________________________________________</w:t>
      </w:r>
    </w:p>
    <w:p>
      <w:pPr>
        <w:pStyle w:val="Heading2"/>
        <w:keepLines/>
        <w:spacing w:after="100" w:line="269" w:lineRule="auto"/>
      </w:pPr>
      <w:r>
        <w:rPr>
          <w:color w:val="000000"/>
        </w:rPr>
        <w:t>Eight templates</w:t>
      </w:r>
    </w:p>
    <w:p>
      <w:pPr>
        <w:keepLines/>
        <w:spacing w:after="140" w:line="269" w:lineRule="auto"/>
      </w:pPr>
      <w:r>
        <w:rPr>
          <w:color w:val="000000"/>
        </w:rPr>
        <w:t>01  Brand operator boundary</w:t>
        <w:br/>
        <w:t>02  Agency and head responsibilities</w:t>
        <w:br/>
        <w:t>03  Application and due diligence</w:t>
        <w:br/>
        <w:t>04  Responsibility and approval matrix</w:t>
        <w:br/>
        <w:t>05  Franchise and disclosure readiness</w:t>
        <w:br/>
        <w:t>06  Marketing approval record</w:t>
        <w:br/>
        <w:t>07  Commercial terms for adviser review</w:t>
        <w:br/>
        <w:t>08  Location rollout record</w:t>
      </w:r>
    </w:p>
    <w:p>
      <w:pPr>
        <w:pStyle w:val="Heading2"/>
        <w:keepLines/>
        <w:spacing w:after="100" w:line="269" w:lineRule="auto"/>
      </w:pPr>
      <w:r>
        <w:rPr>
          <w:color w:val="000000"/>
        </w:rPr>
        <w:t>How to complete the workbook</w:t>
      </w:r>
    </w:p>
    <w:p>
      <w:pPr>
        <w:keepLines/>
        <w:spacing w:after="140" w:line="269" w:lineRule="auto"/>
      </w:pPr>
      <w:r>
        <w:rPr>
          <w:color w:val="000000"/>
        </w:rPr>
        <w:t>Complete a separate location record for each proposed office. Tick a check only after review and keep the evidence reference. An unchecked item is unresolved. Enter N/A only after an adviser confirms why it does not apply. Use the PDF fields or edit the Word version.</w:t>
      </w:r>
    </w:p>
    <w:p>
      <w:pPr>
        <w:keepLines/>
        <w:spacing w:after="140" w:line="269" w:lineRule="auto"/>
      </w:pPr>
      <w:r>
        <w:rPr>
          <w:color w:val="000000"/>
          <w:sz w:val="18"/>
        </w:rPr>
        <w:t>This pack grants no brand right, territory, franchise, licence or authority to open an office. It is not a statutory disclosure document. Each participant retains duties imposed by law, including responsibility for its own conduct and representations.</w:t>
      </w:r>
    </w:p>
    <w:p>
      <w:r>
        <w:br w:type="page"/>
      </w:r>
    </w:p>
    <w:p>
      <w:pPr>
        <w:pStyle w:val="Heading1"/>
        <w:keepLines/>
        <w:spacing w:after="140" w:line="269" w:lineRule="auto"/>
      </w:pPr>
      <w:r>
        <w:rPr>
          <w:color w:val="000000"/>
        </w:rPr>
        <w:t>01 Brand operator boundary</w:t>
      </w:r>
    </w:p>
    <w:p>
      <w:pPr>
        <w:keepLines/>
        <w:spacing w:after="220" w:line="269" w:lineRule="auto"/>
      </w:pPr>
      <w:r>
        <w:rPr>
          <w:b/>
          <w:color w:val="000000"/>
          <w:sz w:val="16"/>
        </w:rPr>
        <w:t>PROPOSED  |  NON-BINDING  |  NOT FOR SIGNATURE</w:t>
      </w:r>
    </w:p>
    <w:p>
      <w:pPr>
        <w:keepLines/>
        <w:spacing w:after="140" w:line="269" w:lineRule="auto"/>
      </w:pPr>
      <w:r>
        <w:rPr>
          <w:color w:val="000000"/>
        </w:rPr>
        <w:t>Describe W Agent Pty Ltd's proposed marketing support and the local agency's separate service role. Actual activity and control determine regulatory duties. A marketing brand arrangement can still be a franchise [A1 A2].</w:t>
      </w:r>
    </w:p>
    <w:p>
      <w:pPr>
        <w:keepLines/>
        <w:spacing w:after="20" w:line="269" w:lineRule="auto"/>
      </w:pPr>
      <w:r>
        <w:rPr>
          <w:b/>
          <w:color w:val="000000"/>
          <w:sz w:val="18"/>
        </w:rPr>
        <w:t>Proposed brand owner and evidence of permission</w:t>
      </w:r>
    </w:p>
    <w:p>
      <w:pPr>
        <w:keepLines/>
        <w:spacing w:after="160" w:line="348" w:lineRule="auto"/>
      </w:pPr>
      <w:r>
        <w:rPr>
          <w:color w:val="000000"/>
          <w:sz w:val="19"/>
        </w:rPr>
        <w:t>________________________________________________________________________________________</w:t>
        <w:br/>
        <w:t>________________________________________________________________________________________</w:t>
      </w:r>
    </w:p>
    <w:p>
      <w:pPr>
        <w:keepLines/>
        <w:spacing w:after="20" w:line="269" w:lineRule="auto"/>
      </w:pPr>
      <w:r>
        <w:rPr>
          <w:b/>
          <w:color w:val="000000"/>
          <w:sz w:val="18"/>
        </w:rPr>
        <w:t>Marketing support W would provide</w:t>
      </w:r>
    </w:p>
    <w:p>
      <w:pPr>
        <w:keepLines/>
        <w:spacing w:after="160" w:line="348" w:lineRule="auto"/>
      </w:pPr>
      <w:r>
        <w:rPr>
          <w:color w:val="000000"/>
          <w:sz w:val="19"/>
        </w:rPr>
        <w:t>________________________________________________________________________________________</w:t>
        <w:br/>
        <w:t>________________________________________________________________________________________</w:t>
        <w:br/>
        <w:t>________________________________________________________________________________________</w:t>
      </w:r>
    </w:p>
    <w:p>
      <w:pPr>
        <w:keepLines/>
        <w:spacing w:after="20" w:line="269" w:lineRule="auto"/>
      </w:pPr>
      <w:r>
        <w:rPr>
          <w:b/>
          <w:color w:val="000000"/>
          <w:sz w:val="18"/>
        </w:rPr>
        <w:t>Local agency entity and services it would provide</w:t>
      </w:r>
    </w:p>
    <w:p>
      <w:pPr>
        <w:keepLines/>
        <w:spacing w:after="160" w:line="348" w:lineRule="auto"/>
      </w:pPr>
      <w:r>
        <w:rPr>
          <w:color w:val="000000"/>
          <w:sz w:val="19"/>
        </w:rPr>
        <w:t>________________________________________________________________________________________</w:t>
        <w:br/>
        <w:t>________________________________________________________________________________________</w:t>
      </w:r>
    </w:p>
    <w:p>
      <w:pPr>
        <w:keepLines/>
        <w:spacing w:after="20" w:line="269" w:lineRule="auto"/>
      </w:pPr>
      <w:r>
        <w:rPr>
          <w:b/>
          <w:color w:val="000000"/>
          <w:sz w:val="18"/>
        </w:rPr>
        <w:t>Activities outside W marketing scope</w:t>
      </w:r>
    </w:p>
    <w:p>
      <w:pPr>
        <w:keepLines/>
        <w:spacing w:after="160" w:line="348" w:lineRule="auto"/>
      </w:pPr>
      <w:r>
        <w:rPr>
          <w:color w:val="000000"/>
          <w:sz w:val="19"/>
        </w:rPr>
        <w:t>________________________________________________________________________________________</w:t>
        <w:br/>
        <w:t>________________________________________________________________________________________</w:t>
      </w:r>
    </w:p>
    <w:p>
      <w:pPr>
        <w:pStyle w:val="Heading2"/>
        <w:keepLines/>
        <w:spacing w:after="100" w:line="269" w:lineRule="auto"/>
      </w:pPr>
      <w:r>
        <w:rPr>
          <w:color w:val="000000"/>
        </w:rPr>
        <w:t>Boundary checks</w:t>
      </w:r>
    </w:p>
    <w:p>
      <w:pPr>
        <w:keepLines/>
        <w:spacing w:after="120" w:line="269" w:lineRule="auto"/>
        <w:ind w:left="14"/>
      </w:pPr>
      <w:r>
        <w:rPr>
          <w:color w:val="000000"/>
          <w:sz w:val="20"/>
        </w:rPr>
        <w:t>☐  Identify who signs client appointments and supplies each property service.</w:t>
      </w:r>
    </w:p>
    <w:p>
      <w:pPr>
        <w:keepLines/>
        <w:spacing w:after="120" w:line="269" w:lineRule="auto"/>
        <w:ind w:left="14"/>
      </w:pPr>
      <w:r>
        <w:rPr>
          <w:color w:val="000000"/>
          <w:sz w:val="20"/>
        </w:rPr>
        <w:t>☐  Keep appraisals, negotiations, licensed advice and client money with authorized providers.</w:t>
      </w:r>
    </w:p>
    <w:p>
      <w:pPr>
        <w:keepLines/>
        <w:spacing w:after="120" w:line="269" w:lineRule="auto"/>
        <w:ind w:left="14"/>
      </w:pPr>
      <w:r>
        <w:rPr>
          <w:color w:val="000000"/>
          <w:sz w:val="20"/>
        </w:rPr>
        <w:t>☐  Check whether W staff, lead handling or controls cross a regulated service boundary.</w:t>
      </w:r>
    </w:p>
    <w:p>
      <w:pPr>
        <w:keepLines/>
        <w:spacing w:after="120" w:line="269" w:lineRule="auto"/>
        <w:ind w:left="14"/>
      </w:pPr>
      <w:r>
        <w:rPr>
          <w:color w:val="000000"/>
          <w:sz w:val="20"/>
        </w:rPr>
        <w:t>☐  Review the whole brand, marketing plan and payment arrangement for franchise classification.</w:t>
      </w:r>
    </w:p>
    <w:p>
      <w:pPr>
        <w:keepLines/>
        <w:spacing w:after="20" w:line="269" w:lineRule="auto"/>
      </w:pPr>
      <w:r>
        <w:rPr>
          <w:b/>
          <w:color w:val="000000"/>
          <w:sz w:val="18"/>
        </w:rPr>
        <w:t>Scope changes that require renewed local review</w:t>
      </w:r>
    </w:p>
    <w:p>
      <w:pPr>
        <w:keepLines/>
        <w:spacing w:after="160" w:line="348" w:lineRule="auto"/>
      </w:pPr>
      <w:r>
        <w:rPr>
          <w:color w:val="000000"/>
          <w:sz w:val="19"/>
        </w:rPr>
        <w:t>________________________________________________________________________________________</w:t>
        <w:br/>
        <w:t>________________________________________________________________________________________</w:t>
      </w:r>
    </w:p>
    <w:p>
      <w:pPr>
        <w:keepLines/>
        <w:spacing w:after="140" w:line="269" w:lineRule="auto"/>
      </w:pPr>
      <w:r>
        <w:rPr>
          <w:color w:val="000000"/>
          <w:sz w:val="18"/>
        </w:rPr>
        <w:t>Proposed wording: W supplies the support listed above. The named local agency provides the specified property services under its own permissions. This allocation does not exclude either participant's legal responsibilities.</w:t>
      </w:r>
    </w:p>
    <w:p>
      <w:r>
        <w:br w:type="page"/>
      </w:r>
    </w:p>
    <w:p>
      <w:pPr>
        <w:pStyle w:val="Heading1"/>
        <w:keepLines/>
        <w:spacing w:after="140" w:line="269" w:lineRule="auto"/>
      </w:pPr>
      <w:r>
        <w:rPr>
          <w:color w:val="000000"/>
        </w:rPr>
        <w:t>02 Agency and head responsibilities</w:t>
      </w:r>
    </w:p>
    <w:p>
      <w:pPr>
        <w:keepLines/>
        <w:spacing w:after="220" w:line="269" w:lineRule="auto"/>
      </w:pPr>
      <w:r>
        <w:rPr>
          <w:b/>
          <w:color w:val="000000"/>
          <w:sz w:val="16"/>
        </w:rPr>
        <w:t>PROPOSED  |  NON-BINDING  |  NOT FOR SIGNATURE</w:t>
      </w:r>
    </w:p>
    <w:p>
      <w:pPr>
        <w:keepLines/>
        <w:spacing w:after="140" w:line="269" w:lineRule="auto"/>
      </w:pPr>
      <w:r>
        <w:rPr>
          <w:color w:val="000000"/>
        </w:rPr>
        <w:t>The operating agency and its statutory supervisor need the permissions required for the location and service. An office head's individual licence does not replace the entity's duties or permissions [B1 B2 B3].</w:t>
      </w:r>
    </w:p>
    <w:p>
      <w:pPr>
        <w:keepLines/>
        <w:spacing w:after="20" w:line="269" w:lineRule="auto"/>
      </w:pPr>
      <w:r>
        <w:rPr>
          <w:b/>
          <w:color w:val="000000"/>
          <w:sz w:val="18"/>
        </w:rPr>
        <w:t>Agency legal name and business identifier</w:t>
      </w:r>
    </w:p>
    <w:p>
      <w:pPr>
        <w:keepLines/>
        <w:spacing w:after="160" w:line="348" w:lineRule="auto"/>
      </w:pPr>
      <w:r>
        <w:rPr>
          <w:color w:val="000000"/>
          <w:sz w:val="19"/>
        </w:rPr>
        <w:t>________________________________________________________________________________________</w:t>
      </w:r>
    </w:p>
    <w:p>
      <w:pPr>
        <w:keepLines/>
        <w:spacing w:after="20" w:line="269" w:lineRule="auto"/>
      </w:pPr>
      <w:r>
        <w:rPr>
          <w:b/>
          <w:color w:val="000000"/>
          <w:sz w:val="18"/>
        </w:rPr>
        <w:t>Jurisdiction and proposed service categories</w:t>
      </w:r>
    </w:p>
    <w:p>
      <w:pPr>
        <w:keepLines/>
        <w:spacing w:after="160" w:line="348" w:lineRule="auto"/>
      </w:pPr>
      <w:r>
        <w:rPr>
          <w:color w:val="000000"/>
          <w:sz w:val="19"/>
        </w:rPr>
        <w:t>________________________________________________________________________________________</w:t>
      </w:r>
    </w:p>
    <w:p>
      <w:pPr>
        <w:keepLines/>
        <w:spacing w:after="20" w:line="269" w:lineRule="auto"/>
      </w:pPr>
      <w:r>
        <w:rPr>
          <w:b/>
          <w:color w:val="000000"/>
          <w:sz w:val="18"/>
        </w:rPr>
        <w:t>Head name and legally required supervisory role</w:t>
      </w:r>
    </w:p>
    <w:p>
      <w:pPr>
        <w:keepLines/>
        <w:spacing w:after="160" w:line="348" w:lineRule="auto"/>
      </w:pPr>
      <w:r>
        <w:rPr>
          <w:color w:val="000000"/>
          <w:sz w:val="19"/>
        </w:rPr>
        <w:t>________________________________________________________________________________________</w:t>
      </w:r>
    </w:p>
    <w:p>
      <w:pPr>
        <w:keepLines/>
        <w:spacing w:after="20" w:line="269" w:lineRule="auto"/>
      </w:pPr>
      <w:r>
        <w:rPr>
          <w:b/>
          <w:color w:val="000000"/>
          <w:sz w:val="18"/>
        </w:rPr>
        <w:t>Entity and individual licence details and register references</w:t>
      </w:r>
    </w:p>
    <w:p>
      <w:pPr>
        <w:keepLines/>
        <w:spacing w:after="160" w:line="348" w:lineRule="auto"/>
      </w:pPr>
      <w:r>
        <w:rPr>
          <w:color w:val="000000"/>
          <w:sz w:val="19"/>
        </w:rPr>
        <w:t>________________________________________________________________________________________</w:t>
        <w:br/>
        <w:t>________________________________________________________________________________________</w:t>
      </w:r>
    </w:p>
    <w:p>
      <w:pPr>
        <w:pStyle w:val="Heading2"/>
        <w:keepLines/>
        <w:spacing w:after="100" w:line="269" w:lineRule="auto"/>
      </w:pPr>
      <w:r>
        <w:rPr>
          <w:color w:val="000000"/>
        </w:rPr>
        <w:t>Agency readiness checks</w:t>
      </w:r>
    </w:p>
    <w:p>
      <w:pPr>
        <w:keepLines/>
        <w:spacing w:after="120" w:line="269" w:lineRule="auto"/>
        <w:ind w:left="14"/>
      </w:pPr>
      <w:r>
        <w:rPr>
          <w:color w:val="000000"/>
          <w:sz w:val="20"/>
        </w:rPr>
        <w:t>☐  Verify entity, individual, supervisor and branch permissions with the regulator.</w:t>
      </w:r>
    </w:p>
    <w:p>
      <w:pPr>
        <w:keepLines/>
        <w:spacing w:after="120" w:line="269" w:lineRule="auto"/>
        <w:ind w:left="14"/>
      </w:pPr>
      <w:r>
        <w:rPr>
          <w:color w:val="000000"/>
          <w:sz w:val="20"/>
        </w:rPr>
        <w:t>☐  Check scope, restrictions, current status and renewal or notification dates.</w:t>
      </w:r>
    </w:p>
    <w:p>
      <w:pPr>
        <w:keepLines/>
        <w:spacing w:after="120" w:line="269" w:lineRule="auto"/>
        <w:ind w:left="14"/>
      </w:pPr>
      <w:r>
        <w:rPr>
          <w:color w:val="000000"/>
          <w:sz w:val="20"/>
        </w:rPr>
        <w:t>☐  Document client agreements, staffing, supervision and required training.</w:t>
      </w:r>
    </w:p>
    <w:p>
      <w:pPr>
        <w:keepLines/>
        <w:spacing w:after="120" w:line="269" w:lineRule="auto"/>
        <w:ind w:left="14"/>
      </w:pPr>
      <w:r>
        <w:rPr>
          <w:color w:val="000000"/>
          <w:sz w:val="20"/>
        </w:rPr>
        <w:t>☐  Confirm insurance, complaints, records and any trust account controls.</w:t>
      </w:r>
    </w:p>
    <w:p>
      <w:pPr>
        <w:keepLines/>
        <w:spacing w:after="120" w:line="269" w:lineRule="auto"/>
        <w:ind w:left="14"/>
      </w:pPr>
      <w:r>
        <w:rPr>
          <w:color w:val="000000"/>
          <w:sz w:val="20"/>
        </w:rPr>
        <w:t>☐  Assess AML/CTF coverage, enrolment, program, officer, customer checks and reporting [B5].</w:t>
      </w:r>
    </w:p>
    <w:p>
      <w:pPr>
        <w:keepLines/>
        <w:spacing w:after="20" w:line="269" w:lineRule="auto"/>
      </w:pPr>
      <w:r>
        <w:rPr>
          <w:b/>
          <w:color w:val="000000"/>
          <w:sz w:val="18"/>
        </w:rPr>
        <w:t>Evidence references and next review dates</w:t>
      </w:r>
    </w:p>
    <w:p>
      <w:pPr>
        <w:keepLines/>
        <w:spacing w:after="160" w:line="348" w:lineRule="auto"/>
      </w:pPr>
      <w:r>
        <w:rPr>
          <w:color w:val="000000"/>
          <w:sz w:val="19"/>
        </w:rPr>
        <w:t>________________________________________________________________________________________</w:t>
        <w:br/>
        <w:t>________________________________________________________________________________________</w:t>
      </w:r>
    </w:p>
    <w:p>
      <w:pPr>
        <w:keepLines/>
        <w:spacing w:after="140" w:line="269" w:lineRule="auto"/>
      </w:pPr>
      <w:r>
        <w:rPr>
          <w:color w:val="000000"/>
          <w:sz w:val="18"/>
        </w:rPr>
        <w:t>Victoria: check the company licence, one licensed officer in effective control and office management. NSW: check corporation licensing and the relevant Class 1 licensee in charge. Other jurisdictions need separate review.</w:t>
      </w:r>
    </w:p>
    <w:p>
      <w:pPr>
        <w:keepLines/>
        <w:spacing w:after="140" w:line="269" w:lineRule="auto"/>
      </w:pPr>
      <w:r>
        <w:rPr>
          <w:color w:val="000000"/>
          <w:sz w:val="18"/>
        </w:rPr>
        <w:t>Upcoming Victorian changes: representative registration starts 25 November 2026; annual minimum five CPD activities starts 1 April 2027. Check the transition before that launch date [B4].</w:t>
      </w:r>
    </w:p>
    <w:p>
      <w:r>
        <w:br w:type="page"/>
      </w:r>
    </w:p>
    <w:p>
      <w:pPr>
        <w:pStyle w:val="Heading1"/>
        <w:keepLines/>
        <w:spacing w:after="140" w:line="269" w:lineRule="auto"/>
      </w:pPr>
      <w:r>
        <w:rPr>
          <w:color w:val="000000"/>
        </w:rPr>
        <w:t>03 Application and due diligence</w:t>
      </w:r>
    </w:p>
    <w:p>
      <w:pPr>
        <w:keepLines/>
        <w:spacing w:after="220" w:line="269" w:lineRule="auto"/>
      </w:pPr>
      <w:r>
        <w:rPr>
          <w:b/>
          <w:color w:val="000000"/>
          <w:sz w:val="16"/>
        </w:rPr>
        <w:t>PROPOSED  |  NON-BINDING  |  NOT FOR SIGNATURE</w:t>
      </w:r>
    </w:p>
    <w:p>
      <w:pPr>
        <w:keepLines/>
        <w:spacing w:after="140" w:line="269" w:lineRule="auto"/>
      </w:pPr>
      <w:r>
        <w:rPr>
          <w:color w:val="000000"/>
        </w:rPr>
        <w:t>Record verified facts for an agency applicant. Obtain only necessary information through an appropriate private process. A completed application does not grant membership, brand rights or office approval.</w:t>
      </w:r>
    </w:p>
    <w:p>
      <w:pPr>
        <w:keepLines/>
        <w:spacing w:after="20" w:line="269" w:lineRule="auto"/>
      </w:pPr>
      <w:r>
        <w:rPr>
          <w:b/>
          <w:color w:val="000000"/>
          <w:sz w:val="18"/>
        </w:rPr>
        <w:t>Applicant name and contact</w:t>
      </w:r>
    </w:p>
    <w:p>
      <w:pPr>
        <w:keepLines/>
        <w:spacing w:after="160" w:line="348" w:lineRule="auto"/>
      </w:pPr>
      <w:r>
        <w:rPr>
          <w:color w:val="000000"/>
          <w:sz w:val="19"/>
        </w:rPr>
        <w:t>________________________________________________________________________________________</w:t>
      </w:r>
    </w:p>
    <w:p>
      <w:pPr>
        <w:keepLines/>
        <w:spacing w:after="20" w:line="269" w:lineRule="auto"/>
      </w:pPr>
      <w:r>
        <w:rPr>
          <w:b/>
          <w:color w:val="000000"/>
          <w:sz w:val="18"/>
        </w:rPr>
        <w:t>Proposed operating entity and location</w:t>
      </w:r>
    </w:p>
    <w:p>
      <w:pPr>
        <w:keepLines/>
        <w:spacing w:after="160" w:line="348" w:lineRule="auto"/>
      </w:pPr>
      <w:r>
        <w:rPr>
          <w:color w:val="000000"/>
          <w:sz w:val="19"/>
        </w:rPr>
        <w:t>________________________________________________________________________________________</w:t>
      </w:r>
    </w:p>
    <w:p>
      <w:pPr>
        <w:keepLines/>
        <w:spacing w:after="20" w:line="269" w:lineRule="auto"/>
      </w:pPr>
      <w:r>
        <w:rPr>
          <w:b/>
          <w:color w:val="000000"/>
          <w:sz w:val="18"/>
        </w:rPr>
        <w:t>Ownership and persons responsible for the business</w:t>
      </w:r>
    </w:p>
    <w:p>
      <w:pPr>
        <w:keepLines/>
        <w:spacing w:after="160" w:line="348" w:lineRule="auto"/>
      </w:pPr>
      <w:r>
        <w:rPr>
          <w:color w:val="000000"/>
          <w:sz w:val="19"/>
        </w:rPr>
        <w:t>________________________________________________________________________________________</w:t>
        <w:br/>
        <w:t>________________________________________________________________________________________</w:t>
      </w:r>
    </w:p>
    <w:p>
      <w:pPr>
        <w:pStyle w:val="Heading2"/>
        <w:keepLines/>
        <w:spacing w:after="100" w:line="269" w:lineRule="auto"/>
      </w:pPr>
      <w:r>
        <w:rPr>
          <w:color w:val="000000"/>
        </w:rPr>
        <w:t>Evidence to review</w:t>
      </w:r>
    </w:p>
    <w:p>
      <w:pPr>
        <w:keepLines/>
        <w:spacing w:after="120" w:line="269" w:lineRule="auto"/>
        <w:ind w:left="14"/>
      </w:pPr>
      <w:r>
        <w:rPr>
          <w:color w:val="000000"/>
          <w:sz w:val="20"/>
        </w:rPr>
        <w:t>☐  Entity identity and ownership records are current.</w:t>
      </w:r>
    </w:p>
    <w:p>
      <w:pPr>
        <w:keepLines/>
        <w:spacing w:after="120" w:line="269" w:lineRule="auto"/>
        <w:ind w:left="14"/>
      </w:pPr>
      <w:r>
        <w:rPr>
          <w:color w:val="000000"/>
          <w:sz w:val="20"/>
        </w:rPr>
        <w:t>☐  Agency and supervisor permissions are verified in the appropriate registers.</w:t>
      </w:r>
    </w:p>
    <w:p>
      <w:pPr>
        <w:keepLines/>
        <w:spacing w:after="120" w:line="269" w:lineRule="auto"/>
        <w:ind w:left="14"/>
      </w:pPr>
      <w:r>
        <w:rPr>
          <w:color w:val="000000"/>
          <w:sz w:val="20"/>
        </w:rPr>
        <w:t>☐  Restrictions, disciplinary history and relevant conflicts have been assessed.</w:t>
      </w:r>
    </w:p>
    <w:p>
      <w:pPr>
        <w:keepLines/>
        <w:spacing w:after="120" w:line="269" w:lineRule="auto"/>
        <w:ind w:left="14"/>
      </w:pPr>
      <w:r>
        <w:rPr>
          <w:color w:val="000000"/>
          <w:sz w:val="20"/>
        </w:rPr>
        <w:t>☐  Insurance and required client money arrangements have been evidenced.</w:t>
      </w:r>
    </w:p>
    <w:p>
      <w:pPr>
        <w:keepLines/>
        <w:spacing w:after="120" w:line="269" w:lineRule="auto"/>
        <w:ind w:left="14"/>
      </w:pPr>
      <w:r>
        <w:rPr>
          <w:color w:val="000000"/>
          <w:sz w:val="20"/>
        </w:rPr>
        <w:t>☐  Funding, premises, staffing and service capacity have been assessed.</w:t>
      </w:r>
    </w:p>
    <w:p>
      <w:pPr>
        <w:keepLines/>
        <w:spacing w:after="120" w:line="269" w:lineRule="auto"/>
        <w:ind w:left="14"/>
      </w:pPr>
      <w:r>
        <w:rPr>
          <w:color w:val="000000"/>
          <w:sz w:val="20"/>
        </w:rPr>
        <w:t>☐  Applicant understands the proposed service boundary and required local review.</w:t>
      </w:r>
    </w:p>
    <w:p>
      <w:pPr>
        <w:keepLines/>
        <w:spacing w:after="120" w:line="269" w:lineRule="auto"/>
        <w:ind w:left="14"/>
      </w:pPr>
      <w:r>
        <w:rPr>
          <w:color w:val="000000"/>
          <w:sz w:val="20"/>
        </w:rPr>
        <w:t>☐  References or experience claims have supporting evidence and consent.</w:t>
      </w:r>
    </w:p>
    <w:p>
      <w:pPr>
        <w:keepLines/>
        <w:spacing w:after="20" w:line="269" w:lineRule="auto"/>
      </w:pPr>
      <w:r>
        <w:rPr>
          <w:b/>
          <w:color w:val="000000"/>
          <w:sz w:val="18"/>
        </w:rPr>
        <w:t>Evidence index and outstanding information</w:t>
      </w:r>
    </w:p>
    <w:p>
      <w:pPr>
        <w:keepLines/>
        <w:spacing w:after="160" w:line="348" w:lineRule="auto"/>
      </w:pPr>
      <w:r>
        <w:rPr>
          <w:color w:val="000000"/>
          <w:sz w:val="19"/>
        </w:rPr>
        <w:t>________________________________________________________________________________________</w:t>
        <w:br/>
        <w:t>________________________________________________________________________________________</w:t>
        <w:br/>
        <w:t>________________________________________________________________________________________</w:t>
      </w:r>
    </w:p>
    <w:p>
      <w:pPr>
        <w:keepLines/>
        <w:spacing w:after="20" w:line="269" w:lineRule="auto"/>
      </w:pPr>
      <w:r>
        <w:rPr>
          <w:b/>
          <w:color w:val="000000"/>
          <w:sz w:val="18"/>
        </w:rPr>
        <w:t>Reviewer name and review date</w:t>
      </w:r>
    </w:p>
    <w:p>
      <w:pPr>
        <w:keepLines/>
        <w:spacing w:after="160" w:line="348" w:lineRule="auto"/>
      </w:pPr>
      <w:r>
        <w:rPr>
          <w:color w:val="000000"/>
          <w:sz w:val="19"/>
        </w:rPr>
        <w:t>________________________________________________________________________________________</w:t>
      </w:r>
    </w:p>
    <w:p>
      <w:pPr>
        <w:keepLines/>
        <w:spacing w:after="20" w:line="269" w:lineRule="auto"/>
      </w:pPr>
      <w:r>
        <w:rPr>
          <w:b/>
          <w:color w:val="000000"/>
          <w:sz w:val="18"/>
        </w:rPr>
        <w:t>Outcome and reasons for further review</w:t>
      </w:r>
    </w:p>
    <w:p>
      <w:pPr>
        <w:keepLines/>
        <w:spacing w:after="160" w:line="348" w:lineRule="auto"/>
      </w:pPr>
      <w:r>
        <w:rPr>
          <w:color w:val="000000"/>
          <w:sz w:val="19"/>
        </w:rPr>
        <w:t>________________________________________________________________________________________</w:t>
        <w:br/>
        <w:t>________________________________________________________________________________________</w:t>
      </w:r>
    </w:p>
    <w:p>
      <w:pPr>
        <w:keepLines/>
        <w:spacing w:after="140" w:line="269" w:lineRule="auto"/>
      </w:pPr>
      <w:r>
        <w:rPr>
          <w:color w:val="000000"/>
          <w:sz w:val="18"/>
        </w:rPr>
        <w:t>Record N/A and the reason where appropriate. Do not attach identity documents, financial details or sensitive client material to a public website form.</w:t>
      </w:r>
    </w:p>
    <w:p>
      <w:r>
        <w:br w:type="page"/>
      </w:r>
    </w:p>
    <w:p>
      <w:pPr>
        <w:pStyle w:val="Heading1"/>
        <w:keepLines/>
        <w:spacing w:after="140" w:line="269" w:lineRule="auto"/>
      </w:pPr>
      <w:r>
        <w:rPr>
          <w:color w:val="000000"/>
        </w:rPr>
        <w:t>04 Responsibility and approval matrix</w:t>
      </w:r>
    </w:p>
    <w:p>
      <w:pPr>
        <w:keepLines/>
        <w:spacing w:after="220" w:line="269" w:lineRule="auto"/>
      </w:pPr>
      <w:r>
        <w:rPr>
          <w:b/>
          <w:color w:val="000000"/>
          <w:sz w:val="16"/>
        </w:rPr>
        <w:t>PROPOSED  |  NON-BINDING  |  NOT FOR SIGNATURE</w:t>
      </w:r>
    </w:p>
    <w:p>
      <w:pPr>
        <w:keepLines/>
        <w:spacing w:after="140" w:line="269" w:lineRule="auto"/>
      </w:pPr>
      <w:r>
        <w:rPr>
          <w:color w:val="000000"/>
        </w:rPr>
        <w:t>Assign a named person for each workflow. W means W Agent Pty Ltd in its proposed marketing role. Agency means the identified local operating entity and its required supervisor.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left w:w="95" w:type="dxa"/>
          <w:bottom w:w="80" w:type="dxa"/>
          <w:right w:w="95" w:type="dxa"/>
        </w:tblCellMar>
      </w:tblPr>
      <w:tblGrid>
        <w:gridCol w:w="2580"/>
        <w:gridCol w:w="2580"/>
        <w:gridCol w:w="2580"/>
        <w:gridCol w:w="2580"/>
      </w:tblGrid>
      <w:tr>
        <w:trPr>
          <w:tblHeader/>
        </w:trPr>
        <w:tc>
          <w:tcPr>
            <w:tcW w:type="dxa" w:w="3139"/>
            <w:shd w:fill="3F4642"/>
          </w:tcPr>
          <w:p>
            <w:pPr>
              <w:spacing w:after="0" w:line="252" w:lineRule="auto"/>
            </w:pPr>
            <w:r>
              <w:rPr>
                <w:b/>
                <w:color w:val="FFFFFF"/>
                <w:sz w:val="18"/>
              </w:rPr>
              <w:t>Activity</w:t>
            </w:r>
          </w:p>
        </w:tc>
        <w:tc>
          <w:tcPr>
            <w:tcW w:type="dxa" w:w="2016"/>
            <w:shd w:fill="3F4642"/>
          </w:tcPr>
          <w:p>
            <w:pPr>
              <w:spacing w:after="0" w:line="252" w:lineRule="auto"/>
            </w:pPr>
            <w:r>
              <w:rPr>
                <w:b/>
                <w:color w:val="FFFFFF"/>
                <w:sz w:val="18"/>
              </w:rPr>
              <w:t>W role</w:t>
            </w:r>
          </w:p>
        </w:tc>
        <w:tc>
          <w:tcPr>
            <w:tcW w:type="dxa" w:w="3024"/>
            <w:shd w:fill="3F4642"/>
          </w:tcPr>
          <w:p>
            <w:pPr>
              <w:spacing w:after="0" w:line="252" w:lineRule="auto"/>
            </w:pPr>
            <w:r>
              <w:rPr>
                <w:b/>
                <w:color w:val="FFFFFF"/>
                <w:sz w:val="18"/>
              </w:rPr>
              <w:t>Agency role</w:t>
            </w:r>
          </w:p>
        </w:tc>
        <w:tc>
          <w:tcPr>
            <w:tcW w:type="dxa" w:w="2146"/>
            <w:shd w:fill="3F4642"/>
          </w:tcPr>
          <w:p>
            <w:pPr>
              <w:spacing w:after="0" w:line="252" w:lineRule="auto"/>
            </w:pPr>
            <w:r>
              <w:rPr>
                <w:b/>
                <w:color w:val="FFFFFF"/>
                <w:sz w:val="18"/>
              </w:rPr>
              <w:t>Named owner</w:t>
            </w:r>
          </w:p>
        </w:tc>
      </w:tr>
      <w:tr>
        <w:trPr>
          <w:cantSplit/>
        </w:trPr>
        <w:tc>
          <w:tcPr>
            <w:tcW w:type="dxa" w:w="3139"/>
            <w:vAlign w:val="center"/>
          </w:tcPr>
          <w:p>
            <w:pPr>
              <w:spacing w:after="60" w:before="60" w:line="259" w:lineRule="auto"/>
            </w:pPr>
            <w:r>
              <w:rPr>
                <w:sz w:val="18"/>
              </w:rPr>
              <w:t>Brand assets</w:t>
            </w:r>
          </w:p>
        </w:tc>
        <w:tc>
          <w:tcPr>
            <w:tcW w:type="dxa" w:w="2016"/>
            <w:vAlign w:val="center"/>
          </w:tcPr>
          <w:p>
            <w:pPr>
              <w:spacing w:after="60" w:before="60" w:line="259" w:lineRule="auto"/>
            </w:pPr>
            <w:r>
              <w:rPr>
                <w:sz w:val="18"/>
              </w:rPr>
              <w:t>Create and check</w:t>
            </w:r>
          </w:p>
        </w:tc>
        <w:tc>
          <w:tcPr>
            <w:tcW w:type="dxa" w:w="3024"/>
            <w:vAlign w:val="center"/>
          </w:tcPr>
          <w:p>
            <w:pPr>
              <w:spacing w:after="60" w:before="60" w:line="259" w:lineRule="auto"/>
            </w:pPr>
            <w:r>
              <w:rPr>
                <w:sz w:val="18"/>
              </w:rPr>
              <w:t>Check local use</w:t>
            </w:r>
          </w:p>
        </w:tc>
        <w:tc>
          <w:tcPr>
            <w:tcW w:type="dxa" w:w="2146"/>
            <w:vAlign w:val="center"/>
          </w:tcPr>
          <w:p>
            <w:pPr>
              <w:spacing w:after="60" w:before="60" w:line="259" w:lineRule="auto"/>
            </w:pPr>
            <w:r>
              <w:rPr>
                <w:sz w:val="18"/>
              </w:rPr>
              <w:t>____________</w:t>
            </w:r>
          </w:p>
        </w:tc>
      </w:tr>
      <w:tr>
        <w:trPr>
          <w:cantSplit/>
        </w:trPr>
        <w:tc>
          <w:tcPr>
            <w:tcW w:type="dxa" w:w="3139"/>
            <w:vAlign w:val="center"/>
            <w:shd w:fill="F3F5F3"/>
          </w:tcPr>
          <w:p>
            <w:pPr>
              <w:spacing w:after="60" w:before="60" w:line="259" w:lineRule="auto"/>
            </w:pPr>
            <w:r>
              <w:rPr>
                <w:sz w:val="18"/>
              </w:rPr>
              <w:t>Property claims</w:t>
            </w:r>
          </w:p>
        </w:tc>
        <w:tc>
          <w:tcPr>
            <w:tcW w:type="dxa" w:w="2016"/>
            <w:vAlign w:val="center"/>
            <w:shd w:fill="F3F5F3"/>
          </w:tcPr>
          <w:p>
            <w:pPr>
              <w:spacing w:after="60" w:before="60" w:line="259" w:lineRule="auto"/>
            </w:pPr>
            <w:r>
              <w:rPr>
                <w:sz w:val="18"/>
              </w:rPr>
              <w:t>Check publication</w:t>
            </w:r>
          </w:p>
        </w:tc>
        <w:tc>
          <w:tcPr>
            <w:tcW w:type="dxa" w:w="3024"/>
            <w:vAlign w:val="center"/>
            <w:shd w:fill="F3F5F3"/>
          </w:tcPr>
          <w:p>
            <w:pPr>
              <w:spacing w:after="60" w:before="60" w:line="259" w:lineRule="auto"/>
            </w:pPr>
            <w:r>
              <w:rPr>
                <w:sz w:val="18"/>
              </w:rPr>
              <w:t>Verify facts and approve</w:t>
            </w:r>
          </w:p>
        </w:tc>
        <w:tc>
          <w:tcPr>
            <w:tcW w:type="dxa" w:w="2146"/>
            <w:vAlign w:val="center"/>
            <w:shd w:fill="F3F5F3"/>
          </w:tcPr>
          <w:p>
            <w:pPr>
              <w:spacing w:after="60" w:before="60" w:line="259" w:lineRule="auto"/>
            </w:pPr>
            <w:r>
              <w:rPr>
                <w:sz w:val="18"/>
              </w:rPr>
              <w:t>____________</w:t>
            </w:r>
          </w:p>
        </w:tc>
      </w:tr>
      <w:tr>
        <w:trPr>
          <w:cantSplit/>
        </w:trPr>
        <w:tc>
          <w:tcPr>
            <w:tcW w:type="dxa" w:w="3139"/>
            <w:vAlign w:val="center"/>
          </w:tcPr>
          <w:p>
            <w:pPr>
              <w:spacing w:after="60" w:before="60" w:line="259" w:lineRule="auto"/>
            </w:pPr>
            <w:r>
              <w:rPr>
                <w:sz w:val="18"/>
              </w:rPr>
              <w:t>Client appointment</w:t>
            </w:r>
          </w:p>
        </w:tc>
        <w:tc>
          <w:tcPr>
            <w:tcW w:type="dxa" w:w="2016"/>
            <w:vAlign w:val="center"/>
          </w:tcPr>
          <w:p>
            <w:pPr>
              <w:spacing w:after="60" w:before="60" w:line="259" w:lineRule="auto"/>
            </w:pPr>
            <w:r>
              <w:rPr>
                <w:sz w:val="18"/>
              </w:rPr>
              <w:t>No proposed role</w:t>
            </w:r>
          </w:p>
        </w:tc>
        <w:tc>
          <w:tcPr>
            <w:tcW w:type="dxa" w:w="3024"/>
            <w:vAlign w:val="center"/>
          </w:tcPr>
          <w:p>
            <w:pPr>
              <w:spacing w:after="60" w:before="60" w:line="259" w:lineRule="auto"/>
            </w:pPr>
            <w:r>
              <w:rPr>
                <w:sz w:val="18"/>
              </w:rPr>
              <w:t>Contract and supervise</w:t>
            </w:r>
          </w:p>
        </w:tc>
        <w:tc>
          <w:tcPr>
            <w:tcW w:type="dxa" w:w="2146"/>
            <w:vAlign w:val="center"/>
          </w:tcPr>
          <w:p>
            <w:pPr>
              <w:spacing w:after="60" w:before="60" w:line="259" w:lineRule="auto"/>
            </w:pPr>
            <w:r>
              <w:rPr>
                <w:sz w:val="18"/>
              </w:rPr>
              <w:t>____________</w:t>
            </w:r>
          </w:p>
        </w:tc>
      </w:tr>
      <w:tr>
        <w:trPr>
          <w:cantSplit/>
        </w:trPr>
        <w:tc>
          <w:tcPr>
            <w:tcW w:type="dxa" w:w="3139"/>
            <w:vAlign w:val="center"/>
            <w:shd w:fill="F3F5F3"/>
          </w:tcPr>
          <w:p>
            <w:pPr>
              <w:spacing w:after="60" w:before="60" w:line="259" w:lineRule="auto"/>
            </w:pPr>
            <w:r>
              <w:rPr>
                <w:sz w:val="18"/>
              </w:rPr>
              <w:t>Advice and negotiation</w:t>
            </w:r>
          </w:p>
        </w:tc>
        <w:tc>
          <w:tcPr>
            <w:tcW w:type="dxa" w:w="2016"/>
            <w:vAlign w:val="center"/>
            <w:shd w:fill="F3F5F3"/>
          </w:tcPr>
          <w:p>
            <w:pPr>
              <w:spacing w:after="60" w:before="60" w:line="259" w:lineRule="auto"/>
            </w:pPr>
            <w:r>
              <w:rPr>
                <w:sz w:val="18"/>
              </w:rPr>
              <w:t>No proposed role</w:t>
            </w:r>
          </w:p>
        </w:tc>
        <w:tc>
          <w:tcPr>
            <w:tcW w:type="dxa" w:w="3024"/>
            <w:vAlign w:val="center"/>
            <w:shd w:fill="F3F5F3"/>
          </w:tcPr>
          <w:p>
            <w:pPr>
              <w:spacing w:after="60" w:before="60" w:line="259" w:lineRule="auto"/>
            </w:pPr>
            <w:r>
              <w:rPr>
                <w:sz w:val="18"/>
              </w:rPr>
              <w:t>Perform if authorized</w:t>
            </w:r>
          </w:p>
        </w:tc>
        <w:tc>
          <w:tcPr>
            <w:tcW w:type="dxa" w:w="2146"/>
            <w:vAlign w:val="center"/>
            <w:shd w:fill="F3F5F3"/>
          </w:tcPr>
          <w:p>
            <w:pPr>
              <w:spacing w:after="60" w:before="60" w:line="259" w:lineRule="auto"/>
            </w:pPr>
            <w:r>
              <w:rPr>
                <w:sz w:val="18"/>
              </w:rPr>
              <w:t>____________</w:t>
            </w:r>
          </w:p>
        </w:tc>
      </w:tr>
      <w:tr>
        <w:trPr>
          <w:cantSplit/>
        </w:trPr>
        <w:tc>
          <w:tcPr>
            <w:tcW w:type="dxa" w:w="3139"/>
            <w:vAlign w:val="center"/>
          </w:tcPr>
          <w:p>
            <w:pPr>
              <w:spacing w:after="60" w:before="60" w:line="259" w:lineRule="auto"/>
            </w:pPr>
            <w:r>
              <w:rPr>
                <w:sz w:val="18"/>
              </w:rPr>
              <w:t>Client or trust money</w:t>
            </w:r>
          </w:p>
        </w:tc>
        <w:tc>
          <w:tcPr>
            <w:tcW w:type="dxa" w:w="2016"/>
            <w:vAlign w:val="center"/>
          </w:tcPr>
          <w:p>
            <w:pPr>
              <w:spacing w:after="60" w:before="60" w:line="259" w:lineRule="auto"/>
            </w:pPr>
            <w:r>
              <w:rPr>
                <w:sz w:val="18"/>
              </w:rPr>
              <w:t>No proposed role</w:t>
            </w:r>
          </w:p>
        </w:tc>
        <w:tc>
          <w:tcPr>
            <w:tcW w:type="dxa" w:w="3024"/>
            <w:vAlign w:val="center"/>
          </w:tcPr>
          <w:p>
            <w:pPr>
              <w:spacing w:after="60" w:before="60" w:line="259" w:lineRule="auto"/>
            </w:pPr>
            <w:r>
              <w:rPr>
                <w:sz w:val="18"/>
              </w:rPr>
              <w:t>Maintain lawful controls</w:t>
            </w:r>
          </w:p>
        </w:tc>
        <w:tc>
          <w:tcPr>
            <w:tcW w:type="dxa" w:w="2146"/>
            <w:vAlign w:val="center"/>
          </w:tcPr>
          <w:p>
            <w:pPr>
              <w:spacing w:after="60" w:before="60" w:line="259" w:lineRule="auto"/>
            </w:pPr>
            <w:r>
              <w:rPr>
                <w:sz w:val="18"/>
              </w:rPr>
              <w:t>____________</w:t>
            </w:r>
          </w:p>
        </w:tc>
      </w:tr>
      <w:tr>
        <w:trPr>
          <w:cantSplit/>
        </w:trPr>
        <w:tc>
          <w:tcPr>
            <w:tcW w:type="dxa" w:w="3139"/>
            <w:vAlign w:val="center"/>
            <w:shd w:fill="F3F5F3"/>
          </w:tcPr>
          <w:p>
            <w:pPr>
              <w:spacing w:after="60" w:before="60" w:line="259" w:lineRule="auto"/>
            </w:pPr>
            <w:r>
              <w:rPr>
                <w:sz w:val="18"/>
              </w:rPr>
              <w:t>Franchise duties</w:t>
            </w:r>
          </w:p>
        </w:tc>
        <w:tc>
          <w:tcPr>
            <w:tcW w:type="dxa" w:w="2016"/>
            <w:vAlign w:val="center"/>
            <w:shd w:fill="F3F5F3"/>
          </w:tcPr>
          <w:p>
            <w:pPr>
              <w:spacing w:after="60" w:before="60" w:line="259" w:lineRule="auto"/>
            </w:pPr>
            <w:r>
              <w:rPr>
                <w:sz w:val="18"/>
              </w:rPr>
              <w:t>Own franchisor duties</w:t>
            </w:r>
          </w:p>
        </w:tc>
        <w:tc>
          <w:tcPr>
            <w:tcW w:type="dxa" w:w="3024"/>
            <w:vAlign w:val="center"/>
            <w:shd w:fill="F3F5F3"/>
          </w:tcPr>
          <w:p>
            <w:pPr>
              <w:spacing w:after="60" w:before="60" w:line="259" w:lineRule="auto"/>
            </w:pPr>
            <w:r>
              <w:rPr>
                <w:sz w:val="18"/>
              </w:rPr>
              <w:t>Own franchisee duties</w:t>
            </w:r>
          </w:p>
        </w:tc>
        <w:tc>
          <w:tcPr>
            <w:tcW w:type="dxa" w:w="2146"/>
            <w:vAlign w:val="center"/>
            <w:shd w:fill="F3F5F3"/>
          </w:tcPr>
          <w:p>
            <w:pPr>
              <w:spacing w:after="60" w:before="60" w:line="259" w:lineRule="auto"/>
            </w:pPr>
            <w:r>
              <w:rPr>
                <w:sz w:val="18"/>
              </w:rPr>
              <w:t>____________</w:t>
            </w:r>
          </w:p>
        </w:tc>
      </w:tr>
      <w:tr>
        <w:trPr>
          <w:cantSplit/>
        </w:trPr>
        <w:tc>
          <w:tcPr>
            <w:tcW w:type="dxa" w:w="3139"/>
            <w:vAlign w:val="center"/>
          </w:tcPr>
          <w:p>
            <w:pPr>
              <w:spacing w:after="60" w:before="60" w:line="259" w:lineRule="auto"/>
            </w:pPr>
            <w:r>
              <w:rPr>
                <w:sz w:val="18"/>
              </w:rPr>
              <w:t>Leads and personal data</w:t>
            </w:r>
          </w:p>
        </w:tc>
        <w:tc>
          <w:tcPr>
            <w:tcW w:type="dxa" w:w="2016"/>
            <w:vAlign w:val="center"/>
          </w:tcPr>
          <w:p>
            <w:pPr>
              <w:spacing w:after="60" w:before="60" w:line="259" w:lineRule="auto"/>
            </w:pPr>
            <w:r>
              <w:rPr>
                <w:sz w:val="18"/>
              </w:rPr>
              <w:t>Own systems and notices</w:t>
            </w:r>
          </w:p>
        </w:tc>
        <w:tc>
          <w:tcPr>
            <w:tcW w:type="dxa" w:w="3024"/>
            <w:vAlign w:val="center"/>
          </w:tcPr>
          <w:p>
            <w:pPr>
              <w:spacing w:after="60" w:before="60" w:line="259" w:lineRule="auto"/>
            </w:pPr>
            <w:r>
              <w:rPr>
                <w:sz w:val="18"/>
              </w:rPr>
              <w:t>Own handling and records</w:t>
            </w:r>
          </w:p>
        </w:tc>
        <w:tc>
          <w:tcPr>
            <w:tcW w:type="dxa" w:w="2146"/>
            <w:vAlign w:val="center"/>
          </w:tcPr>
          <w:p>
            <w:pPr>
              <w:spacing w:after="60" w:before="60" w:line="259" w:lineRule="auto"/>
            </w:pPr>
            <w:r>
              <w:rPr>
                <w:sz w:val="18"/>
              </w:rPr>
              <w:t>____________</w:t>
            </w:r>
          </w:p>
        </w:tc>
      </w:tr>
      <w:tr>
        <w:trPr>
          <w:cantSplit/>
        </w:trPr>
        <w:tc>
          <w:tcPr>
            <w:tcW w:type="dxa" w:w="3139"/>
            <w:vAlign w:val="center"/>
            <w:shd w:fill="F3F5F3"/>
          </w:tcPr>
          <w:p>
            <w:pPr>
              <w:spacing w:after="60" w:before="60" w:line="259" w:lineRule="auto"/>
            </w:pPr>
            <w:r>
              <w:rPr>
                <w:sz w:val="18"/>
              </w:rPr>
              <w:t>AML and complaints</w:t>
            </w:r>
          </w:p>
        </w:tc>
        <w:tc>
          <w:tcPr>
            <w:tcW w:type="dxa" w:w="2016"/>
            <w:vAlign w:val="center"/>
            <w:shd w:fill="F3F5F3"/>
          </w:tcPr>
          <w:p>
            <w:pPr>
              <w:spacing w:after="60" w:before="60" w:line="259" w:lineRule="auto"/>
            </w:pPr>
            <w:r>
              <w:rPr>
                <w:sz w:val="18"/>
              </w:rPr>
              <w:t>Assess own coverage</w:t>
            </w:r>
          </w:p>
        </w:tc>
        <w:tc>
          <w:tcPr>
            <w:tcW w:type="dxa" w:w="3024"/>
            <w:vAlign w:val="center"/>
            <w:shd w:fill="F3F5F3"/>
          </w:tcPr>
          <w:p>
            <w:pPr>
              <w:spacing w:after="60" w:before="60" w:line="259" w:lineRule="auto"/>
            </w:pPr>
            <w:r>
              <w:rPr>
                <w:sz w:val="18"/>
              </w:rPr>
              <w:t>Perform applicable duties</w:t>
            </w:r>
          </w:p>
        </w:tc>
        <w:tc>
          <w:tcPr>
            <w:tcW w:type="dxa" w:w="2146"/>
            <w:vAlign w:val="center"/>
            <w:shd w:fill="F3F5F3"/>
          </w:tcPr>
          <w:p>
            <w:pPr>
              <w:spacing w:after="60" w:before="60" w:line="259" w:lineRule="auto"/>
            </w:pPr>
            <w:r>
              <w:rPr>
                <w:sz w:val="18"/>
              </w:rPr>
              <w:t>____________</w:t>
            </w:r>
          </w:p>
        </w:tc>
      </w:tr>
      <w:tr>
        <w:trPr>
          <w:cantSplit/>
        </w:trPr>
        <w:tc>
          <w:tcPr>
            <w:tcW w:type="dxa" w:w="3139"/>
            <w:vAlign w:val="center"/>
          </w:tcPr>
          <w:p>
            <w:pPr>
              <w:spacing w:after="60" w:before="60" w:line="259" w:lineRule="auto"/>
            </w:pPr>
            <w:r>
              <w:rPr>
                <w:sz w:val="18"/>
              </w:rPr>
              <w:t>Office exit</w:t>
            </w:r>
          </w:p>
        </w:tc>
        <w:tc>
          <w:tcPr>
            <w:tcW w:type="dxa" w:w="2016"/>
            <w:vAlign w:val="center"/>
          </w:tcPr>
          <w:p>
            <w:pPr>
              <w:spacing w:after="60" w:before="60" w:line="259" w:lineRule="auto"/>
            </w:pPr>
            <w:r>
              <w:rPr>
                <w:sz w:val="18"/>
              </w:rPr>
              <w:t>Lawful brand process</w:t>
            </w:r>
          </w:p>
        </w:tc>
        <w:tc>
          <w:tcPr>
            <w:tcW w:type="dxa" w:w="3024"/>
            <w:vAlign w:val="center"/>
          </w:tcPr>
          <w:p>
            <w:pPr>
              <w:spacing w:after="60" w:before="60" w:line="259" w:lineRule="auto"/>
            </w:pPr>
            <w:r>
              <w:rPr>
                <w:sz w:val="18"/>
              </w:rPr>
              <w:t>Protect clients and records</w:t>
            </w:r>
          </w:p>
        </w:tc>
        <w:tc>
          <w:tcPr>
            <w:tcW w:type="dxa" w:w="2146"/>
            <w:vAlign w:val="center"/>
          </w:tcPr>
          <w:p>
            <w:pPr>
              <w:spacing w:after="60" w:before="60" w:line="259" w:lineRule="auto"/>
            </w:pPr>
            <w:r>
              <w:rPr>
                <w:sz w:val="18"/>
              </w:rPr>
              <w:t>____________</w:t>
            </w:r>
          </w:p>
        </w:tc>
      </w:tr>
    </w:tbl>
    <w:p>
      <w:pPr>
        <w:keepLines/>
        <w:spacing w:after="100" w:line="269" w:lineRule="auto"/>
      </w:pPr>
      <w:r>
        <w:rPr>
          <w:color w:val="000000"/>
          <w:sz w:val="4"/>
        </w:rPr>
      </w:r>
    </w:p>
    <w:p>
      <w:pPr>
        <w:keepLines/>
        <w:spacing w:after="20" w:line="269" w:lineRule="auto"/>
      </w:pPr>
      <w:r>
        <w:rPr>
          <w:b/>
          <w:color w:val="000000"/>
          <w:sz w:val="18"/>
        </w:rPr>
        <w:t>Unassigned work and overlapping responsibilities</w:t>
      </w:r>
    </w:p>
    <w:p>
      <w:pPr>
        <w:keepLines/>
        <w:spacing w:after="160" w:line="348" w:lineRule="auto"/>
      </w:pPr>
      <w:r>
        <w:rPr>
          <w:color w:val="000000"/>
          <w:sz w:val="19"/>
        </w:rPr>
        <w:t>________________________________________________________________________________________</w:t>
        <w:br/>
        <w:t>________________________________________________________________________________________</w:t>
      </w:r>
    </w:p>
    <w:p>
      <w:pPr>
        <w:keepLines/>
        <w:spacing w:after="20" w:line="269" w:lineRule="auto"/>
      </w:pPr>
      <w:r>
        <w:rPr>
          <w:b/>
          <w:color w:val="000000"/>
          <w:sz w:val="18"/>
        </w:rPr>
        <w:t>Local adviser and date reviewed</w:t>
      </w:r>
    </w:p>
    <w:p>
      <w:pPr>
        <w:keepLines/>
        <w:spacing w:after="160" w:line="348" w:lineRule="auto"/>
      </w:pPr>
      <w:r>
        <w:rPr>
          <w:color w:val="000000"/>
          <w:sz w:val="19"/>
        </w:rPr>
        <w:t>________________________________________________________________________________________</w:t>
      </w:r>
    </w:p>
    <w:p>
      <w:pPr>
        <w:keepLines/>
        <w:spacing w:after="140" w:line="269" w:lineRule="auto"/>
      </w:pPr>
      <w:r>
        <w:rPr>
          <w:color w:val="000000"/>
          <w:sz w:val="18"/>
        </w:rPr>
        <w:t>Each participant retains statutory responsibility for its own conduct. Brand approval does not certify property facts, grant a licence or transfer W's advertising, franchise or data duties to an agency head.</w:t>
      </w:r>
    </w:p>
    <w:p>
      <w:r>
        <w:br w:type="page"/>
      </w:r>
    </w:p>
    <w:p>
      <w:pPr>
        <w:pStyle w:val="Heading1"/>
        <w:keepLines/>
        <w:spacing w:after="140" w:line="269" w:lineRule="auto"/>
      </w:pPr>
      <w:r>
        <w:rPr>
          <w:color w:val="000000"/>
        </w:rPr>
        <w:t>05 Franchise and disclosure readiness</w:t>
      </w:r>
    </w:p>
    <w:p>
      <w:pPr>
        <w:keepLines/>
        <w:spacing w:after="220" w:line="269" w:lineRule="auto"/>
      </w:pPr>
      <w:r>
        <w:rPr>
          <w:b/>
          <w:color w:val="000000"/>
          <w:sz w:val="16"/>
        </w:rPr>
        <w:t>PROPOSED  |  NON-BINDING  |  NOT FOR SIGNATURE</w:t>
      </w:r>
    </w:p>
    <w:p>
      <w:pPr>
        <w:keepLines/>
        <w:spacing w:after="140" w:line="269" w:lineRule="auto"/>
      </w:pPr>
      <w:r>
        <w:rPr>
          <w:color w:val="000000"/>
        </w:rPr>
        <w:t>Australia can treat a marketing licence as a franchise when the defined marketing plan, brand and payment features are present. Record a local legal assessment before recruiting or entering an arrangement [A1 A2].</w:t>
      </w:r>
    </w:p>
    <w:p>
      <w:pPr>
        <w:keepLines/>
        <w:spacing w:after="20" w:line="269" w:lineRule="auto"/>
      </w:pPr>
      <w:r>
        <w:rPr>
          <w:b/>
          <w:color w:val="000000"/>
          <w:sz w:val="18"/>
        </w:rPr>
        <w:t>Classification and reasons including any claimed exclusion</w:t>
      </w:r>
    </w:p>
    <w:p>
      <w:pPr>
        <w:keepLines/>
        <w:spacing w:after="160" w:line="348" w:lineRule="auto"/>
      </w:pPr>
      <w:r>
        <w:rPr>
          <w:color w:val="000000"/>
          <w:sz w:val="19"/>
        </w:rPr>
        <w:t>________________________________________________________________________________________</w:t>
        <w:br/>
        <w:t>________________________________________________________________________________________</w:t>
      </w:r>
    </w:p>
    <w:p>
      <w:pPr>
        <w:keepLines/>
        <w:spacing w:after="20" w:line="269" w:lineRule="auto"/>
      </w:pPr>
      <w:r>
        <w:rPr>
          <w:b/>
          <w:color w:val="000000"/>
          <w:sz w:val="18"/>
        </w:rPr>
        <w:t>Local adviser and assessment date</w:t>
      </w:r>
    </w:p>
    <w:p>
      <w:pPr>
        <w:keepLines/>
        <w:spacing w:after="160" w:line="348" w:lineRule="auto"/>
      </w:pPr>
      <w:r>
        <w:rPr>
          <w:color w:val="000000"/>
          <w:sz w:val="19"/>
        </w:rPr>
        <w:t>________________________________________________________________________________________</w:t>
      </w:r>
    </w:p>
    <w:p>
      <w:pPr>
        <w:pStyle w:val="Heading2"/>
        <w:keepLines/>
        <w:spacing w:after="100" w:line="269" w:lineRule="auto"/>
      </w:pPr>
      <w:r>
        <w:rPr>
          <w:color w:val="000000"/>
        </w:rPr>
        <w:t>Australian process to assess</w:t>
      </w:r>
    </w:p>
    <w:p>
      <w:pPr>
        <w:keepLines/>
        <w:spacing w:after="120" w:line="269" w:lineRule="auto"/>
        <w:ind w:left="14"/>
      </w:pPr>
      <w:r>
        <w:rPr>
          <w:color w:val="000000"/>
          <w:sz w:val="20"/>
        </w:rPr>
        <w:t>☐  Check brand rights, actual control, marketing assistance and all required payments.</w:t>
      </w:r>
    </w:p>
    <w:p>
      <w:pPr>
        <w:keepLines/>
        <w:spacing w:after="120" w:line="269" w:lineRule="auto"/>
        <w:ind w:left="14"/>
      </w:pPr>
      <w:r>
        <w:rPr>
          <w:color w:val="000000"/>
          <w:sz w:val="20"/>
        </w:rPr>
        <w:t>☐  Give the official information statement first and within seven days of interest [A3].</w:t>
      </w:r>
    </w:p>
    <w:p>
      <w:pPr>
        <w:keepLines/>
        <w:spacing w:after="120" w:line="269" w:lineRule="auto"/>
        <w:ind w:left="14"/>
      </w:pPr>
      <w:r>
        <w:rPr>
          <w:color w:val="000000"/>
          <w:sz w:val="20"/>
        </w:rPr>
        <w:t>☐  Prepare compliant disclosure, final agreement, Code copy and related documents [A4 A5].</w:t>
      </w:r>
    </w:p>
    <w:p>
      <w:pPr>
        <w:keepLines/>
        <w:spacing w:after="120" w:line="269" w:lineRule="auto"/>
        <w:ind w:left="14"/>
      </w:pPr>
      <w:r>
        <w:rPr>
          <w:color w:val="000000"/>
          <w:sz w:val="20"/>
        </w:rPr>
        <w:t>☐  Allow the applicable 14 day consideration period and record required statements [A4].</w:t>
      </w:r>
    </w:p>
    <w:p>
      <w:pPr>
        <w:keepLines/>
        <w:spacing w:after="120" w:line="269" w:lineRule="auto"/>
        <w:ind w:left="14"/>
      </w:pPr>
      <w:r>
        <w:rPr>
          <w:color w:val="000000"/>
          <w:sz w:val="20"/>
        </w:rPr>
        <w:t>☐  Create the register profile at least 14 days before agreement and use current form [A6].</w:t>
      </w:r>
    </w:p>
    <w:p>
      <w:pPr>
        <w:keepLines/>
        <w:spacing w:after="120" w:line="269" w:lineRule="auto"/>
        <w:ind w:left="14"/>
      </w:pPr>
      <w:r>
        <w:rPr>
          <w:color w:val="000000"/>
          <w:sz w:val="20"/>
        </w:rPr>
        <w:t>☐  Check cooling-off, transfer and leasing rules and refund handling [A7].</w:t>
      </w:r>
    </w:p>
    <w:p>
      <w:pPr>
        <w:keepLines/>
        <w:spacing w:after="120" w:line="269" w:lineRule="auto"/>
        <w:ind w:left="14"/>
      </w:pPr>
      <w:r>
        <w:rPr>
          <w:color w:val="000000"/>
          <w:sz w:val="20"/>
        </w:rPr>
        <w:t>☐  Review good faith, return on investment, compensation and prohibited terms [A1 A8].</w:t>
      </w:r>
    </w:p>
    <w:p>
      <w:pPr>
        <w:keepLines/>
        <w:spacing w:after="120" w:line="269" w:lineRule="auto"/>
        <w:ind w:left="14"/>
      </w:pPr>
      <w:r>
        <w:rPr>
          <w:color w:val="000000"/>
          <w:sz w:val="20"/>
        </w:rPr>
        <w:t>☐  Check funds, annual disclosure updates, material changes and record retention [A4 A5 A9].</w:t>
      </w:r>
    </w:p>
    <w:p>
      <w:pPr>
        <w:keepLines/>
        <w:spacing w:after="20" w:line="269" w:lineRule="auto"/>
      </w:pPr>
      <w:r>
        <w:rPr>
          <w:b/>
          <w:color w:val="000000"/>
          <w:sz w:val="18"/>
        </w:rPr>
        <w:t>Disclosure and register dates with evidence references</w:t>
      </w:r>
    </w:p>
    <w:p>
      <w:pPr>
        <w:keepLines/>
        <w:spacing w:after="160" w:line="348" w:lineRule="auto"/>
      </w:pPr>
      <w:r>
        <w:rPr>
          <w:color w:val="000000"/>
          <w:sz w:val="19"/>
        </w:rPr>
        <w:t>________________________________________________________________________________________</w:t>
        <w:br/>
        <w:t>________________________________________________________________________________________</w:t>
      </w:r>
    </w:p>
    <w:p>
      <w:pPr>
        <w:keepLines/>
        <w:spacing w:after="20" w:line="269" w:lineRule="auto"/>
      </w:pPr>
      <w:r>
        <w:rPr>
          <w:b/>
          <w:color w:val="000000"/>
          <w:sz w:val="18"/>
        </w:rPr>
        <w:t>Unresolved items before any offer or agreement</w:t>
      </w:r>
    </w:p>
    <w:p>
      <w:pPr>
        <w:keepLines/>
        <w:spacing w:after="160" w:line="348" w:lineRule="auto"/>
      </w:pPr>
      <w:r>
        <w:rPr>
          <w:color w:val="000000"/>
          <w:sz w:val="19"/>
        </w:rPr>
        <w:t>________________________________________________________________________________________</w:t>
        <w:br/>
        <w:t>________________________________________________________________________________________</w:t>
      </w:r>
    </w:p>
    <w:p>
      <w:pPr>
        <w:keepLines/>
        <w:spacing w:after="140" w:line="269" w:lineRule="auto"/>
      </w:pPr>
      <w:r>
        <w:rPr>
          <w:color w:val="000000"/>
          <w:sz w:val="18"/>
        </w:rPr>
        <w:t>This checklist is not statutory disclosure and does not support blanket waivers. Review any standard form small business terms under the applicable unfair contract terms law [A10].</w:t>
      </w:r>
    </w:p>
    <w:p>
      <w:r>
        <w:br w:type="page"/>
      </w:r>
    </w:p>
    <w:p>
      <w:pPr>
        <w:pStyle w:val="Heading1"/>
        <w:keepLines/>
        <w:spacing w:after="140" w:line="269" w:lineRule="auto"/>
      </w:pPr>
      <w:r>
        <w:rPr>
          <w:color w:val="000000"/>
        </w:rPr>
        <w:t>06 Marketing approval record</w:t>
      </w:r>
    </w:p>
    <w:p>
      <w:pPr>
        <w:keepLines/>
        <w:spacing w:after="220" w:line="269" w:lineRule="auto"/>
      </w:pPr>
      <w:r>
        <w:rPr>
          <w:b/>
          <w:color w:val="000000"/>
          <w:sz w:val="16"/>
        </w:rPr>
        <w:t>PROPOSED  |  NON-BINDING  |  NOT FOR SIGNATURE</w:t>
      </w:r>
    </w:p>
    <w:p>
      <w:pPr>
        <w:keepLines/>
        <w:spacing w:after="140" w:line="269" w:lineRule="auto"/>
      </w:pPr>
      <w:r>
        <w:rPr>
          <w:color w:val="000000"/>
        </w:rPr>
        <w:t>Use one record for each campaign or material change. W brand approval checks brand standards. The local agency verifies property facts and gives required licensed-service approval. Each publisher remains responsible for its own communication [A11].</w:t>
      </w:r>
    </w:p>
    <w:p>
      <w:pPr>
        <w:keepLines/>
        <w:spacing w:after="20" w:line="269" w:lineRule="auto"/>
      </w:pPr>
      <w:r>
        <w:rPr>
          <w:b/>
          <w:color w:val="000000"/>
          <w:sz w:val="18"/>
        </w:rPr>
        <w:t>Campaign or listing and proposed publication channels</w:t>
      </w:r>
    </w:p>
    <w:p>
      <w:pPr>
        <w:keepLines/>
        <w:spacing w:after="160" w:line="348" w:lineRule="auto"/>
      </w:pPr>
      <w:r>
        <w:rPr>
          <w:color w:val="000000"/>
          <w:sz w:val="19"/>
        </w:rPr>
        <w:t>________________________________________________________________________________________</w:t>
      </w:r>
    </w:p>
    <w:p>
      <w:pPr>
        <w:keepLines/>
        <w:spacing w:after="20" w:line="269" w:lineRule="auto"/>
      </w:pPr>
      <w:r>
        <w:rPr>
          <w:b/>
          <w:color w:val="000000"/>
          <w:sz w:val="18"/>
        </w:rPr>
        <w:t>Agency legal identity and required licence display</w:t>
      </w:r>
    </w:p>
    <w:p>
      <w:pPr>
        <w:keepLines/>
        <w:spacing w:after="160" w:line="348" w:lineRule="auto"/>
      </w:pPr>
      <w:r>
        <w:rPr>
          <w:color w:val="000000"/>
          <w:sz w:val="19"/>
        </w:rPr>
        <w:t>________________________________________________________________________________________</w:t>
      </w:r>
    </w:p>
    <w:p>
      <w:pPr>
        <w:keepLines/>
        <w:spacing w:after="20" w:line="269" w:lineRule="auto"/>
      </w:pPr>
      <w:r>
        <w:rPr>
          <w:b/>
          <w:color w:val="000000"/>
          <w:sz w:val="18"/>
        </w:rPr>
        <w:t>Claims and evidence references</w:t>
      </w:r>
    </w:p>
    <w:p>
      <w:pPr>
        <w:keepLines/>
        <w:spacing w:after="160" w:line="348" w:lineRule="auto"/>
      </w:pPr>
      <w:r>
        <w:rPr>
          <w:color w:val="000000"/>
          <w:sz w:val="19"/>
        </w:rPr>
        <w:t>________________________________________________________________________________________</w:t>
        <w:br/>
        <w:t>________________________________________________________________________________________</w:t>
        <w:br/>
        <w:t>________________________________________________________________________________________</w:t>
      </w:r>
    </w:p>
    <w:p>
      <w:pPr>
        <w:pStyle w:val="Heading2"/>
        <w:keepLines/>
        <w:spacing w:after="100" w:line="269" w:lineRule="auto"/>
      </w:pPr>
      <w:r>
        <w:rPr>
          <w:color w:val="000000"/>
        </w:rPr>
        <w:t>Before publication</w:t>
      </w:r>
    </w:p>
    <w:p>
      <w:pPr>
        <w:keepLines/>
        <w:spacing w:after="120" w:line="269" w:lineRule="auto"/>
        <w:ind w:left="14"/>
      </w:pPr>
      <w:r>
        <w:rPr>
          <w:color w:val="000000"/>
          <w:sz w:val="20"/>
        </w:rPr>
        <w:t>☐  Property facts, prices, locations and service scope have current evidence.</w:t>
      </w:r>
    </w:p>
    <w:p>
      <w:pPr>
        <w:keepLines/>
        <w:spacing w:after="120" w:line="269" w:lineRule="auto"/>
        <w:ind w:left="14"/>
      </w:pPr>
      <w:r>
        <w:rPr>
          <w:color w:val="000000"/>
          <w:sz w:val="20"/>
        </w:rPr>
        <w:t>☐  Testimonials, awards and network or experience claims are substantiated.</w:t>
      </w:r>
    </w:p>
    <w:p>
      <w:pPr>
        <w:keepLines/>
        <w:spacing w:after="120" w:line="269" w:lineRule="auto"/>
        <w:ind w:left="14"/>
      </w:pPr>
      <w:r>
        <w:rPr>
          <w:color w:val="000000"/>
          <w:sz w:val="20"/>
        </w:rPr>
        <w:t>☐  The main message and qualifications give an accurate overall impression.</w:t>
      </w:r>
    </w:p>
    <w:p>
      <w:pPr>
        <w:keepLines/>
        <w:spacing w:after="120" w:line="269" w:lineRule="auto"/>
        <w:ind w:left="14"/>
      </w:pPr>
      <w:r>
        <w:rPr>
          <w:color w:val="000000"/>
          <w:sz w:val="20"/>
        </w:rPr>
        <w:t>☐  The service provider is clearly identified near claims and enquiry forms.</w:t>
      </w:r>
    </w:p>
    <w:p>
      <w:pPr>
        <w:keepLines/>
        <w:spacing w:after="120" w:line="269" w:lineRule="auto"/>
        <w:ind w:left="14"/>
      </w:pPr>
      <w:r>
        <w:rPr>
          <w:color w:val="000000"/>
          <w:sz w:val="20"/>
        </w:rPr>
        <w:t>☐  Lead collection, sharing and marketing contact permissions are reviewed.</w:t>
      </w:r>
    </w:p>
    <w:p>
      <w:pPr>
        <w:keepLines/>
        <w:spacing w:after="120" w:line="269" w:lineRule="auto"/>
        <w:ind w:left="14"/>
      </w:pPr>
      <w:r>
        <w:rPr>
          <w:color w:val="000000"/>
          <w:sz w:val="20"/>
        </w:rPr>
        <w:t>☐  Remove unsupported promises about earnings, leads or outcomes.</w:t>
      </w:r>
    </w:p>
    <w:p>
      <w:pPr>
        <w:keepLines/>
        <w:spacing w:after="20" w:line="269" w:lineRule="auto"/>
      </w:pPr>
      <w:r>
        <w:rPr>
          <w:b/>
          <w:color w:val="000000"/>
          <w:sz w:val="18"/>
        </w:rPr>
        <w:t>Agency factual and local compliance reviewer and date</w:t>
      </w:r>
    </w:p>
    <w:p>
      <w:pPr>
        <w:keepLines/>
        <w:spacing w:after="160" w:line="348" w:lineRule="auto"/>
      </w:pPr>
      <w:r>
        <w:rPr>
          <w:color w:val="000000"/>
          <w:sz w:val="19"/>
        </w:rPr>
        <w:t>________________________________________________________________________________________</w:t>
      </w:r>
    </w:p>
    <w:p>
      <w:pPr>
        <w:keepLines/>
        <w:spacing w:after="20" w:line="269" w:lineRule="auto"/>
      </w:pPr>
      <w:r>
        <w:rPr>
          <w:b/>
          <w:color w:val="000000"/>
          <w:sz w:val="18"/>
        </w:rPr>
        <w:t>W brand and publication reviewer and date</w:t>
      </w:r>
    </w:p>
    <w:p>
      <w:pPr>
        <w:keepLines/>
        <w:spacing w:after="160" w:line="348" w:lineRule="auto"/>
      </w:pPr>
      <w:r>
        <w:rPr>
          <w:color w:val="000000"/>
          <w:sz w:val="19"/>
        </w:rPr>
        <w:t>________________________________________________________________________________________</w:t>
      </w:r>
    </w:p>
    <w:p>
      <w:pPr>
        <w:keepLines/>
        <w:spacing w:after="20" w:line="269" w:lineRule="auto"/>
      </w:pPr>
      <w:r>
        <w:rPr>
          <w:b/>
          <w:color w:val="000000"/>
          <w:sz w:val="18"/>
        </w:rPr>
        <w:t>Correction owner and action if a claim changes</w:t>
      </w:r>
    </w:p>
    <w:p>
      <w:pPr>
        <w:keepLines/>
        <w:spacing w:after="160" w:line="348" w:lineRule="auto"/>
      </w:pPr>
      <w:r>
        <w:rPr>
          <w:color w:val="000000"/>
          <w:sz w:val="19"/>
        </w:rPr>
        <w:t>________________________________________________________________________________________</w:t>
        <w:br/>
        <w:t>________________________________________________________________________________________</w:t>
      </w:r>
    </w:p>
    <w:p>
      <w:pPr>
        <w:keepLines/>
        <w:spacing w:after="140" w:line="269" w:lineRule="auto"/>
      </w:pPr>
      <w:r>
        <w:rPr>
          <w:color w:val="000000"/>
          <w:sz w:val="18"/>
        </w:rPr>
        <w:t>Proposed identity wording: W Agent [location] is operated by [verified agency legal name and required licence details]. Property services are supplied by that agency. W Agent Pty Ltd supplies the stated brand and marketing support.</w:t>
      </w:r>
    </w:p>
    <w:p>
      <w:r>
        <w:br w:type="page"/>
      </w:r>
    </w:p>
    <w:p>
      <w:pPr>
        <w:pStyle w:val="Heading1"/>
        <w:keepLines/>
        <w:spacing w:after="140" w:line="269" w:lineRule="auto"/>
      </w:pPr>
      <w:r>
        <w:rPr>
          <w:color w:val="000000"/>
        </w:rPr>
        <w:t>07 Commercial terms for adviser review</w:t>
      </w:r>
    </w:p>
    <w:p>
      <w:pPr>
        <w:keepLines/>
        <w:spacing w:after="220" w:line="269" w:lineRule="auto"/>
      </w:pPr>
      <w:r>
        <w:rPr>
          <w:b/>
          <w:color w:val="000000"/>
          <w:sz w:val="16"/>
        </w:rPr>
        <w:t>PROPOSED  |  NON-BINDING  |  NOT FOR SIGNATURE</w:t>
      </w:r>
    </w:p>
    <w:p>
      <w:pPr>
        <w:keepLines/>
        <w:spacing w:after="140" w:line="269" w:lineRule="auto"/>
      </w:pPr>
      <w:r>
        <w:rPr>
          <w:color w:val="000000"/>
        </w:rPr>
        <w:t>Record proposals for local advisers. These fields set no fee, term, exclusivity or right. No earnings or profitability forecast is supplied. Final documents must reflect the actual model and mandatory protections.</w:t>
      </w:r>
    </w:p>
    <w:p>
      <w:pPr>
        <w:keepLines/>
        <w:spacing w:after="20" w:line="269" w:lineRule="auto"/>
      </w:pPr>
      <w:r>
        <w:rPr>
          <w:b/>
          <w:color w:val="000000"/>
          <w:sz w:val="18"/>
        </w:rPr>
        <w:t>Proposed term and renewal approach</w:t>
      </w:r>
    </w:p>
    <w:p>
      <w:pPr>
        <w:keepLines/>
        <w:spacing w:after="160" w:line="348" w:lineRule="auto"/>
      </w:pPr>
      <w:r>
        <w:rPr>
          <w:color w:val="000000"/>
          <w:sz w:val="19"/>
        </w:rPr>
        <w:t>________________________________________________________________________________________</w:t>
      </w:r>
    </w:p>
    <w:p>
      <w:pPr>
        <w:keepLines/>
        <w:spacing w:after="20" w:line="269" w:lineRule="auto"/>
      </w:pPr>
      <w:r>
        <w:rPr>
          <w:b/>
          <w:color w:val="000000"/>
          <w:sz w:val="18"/>
        </w:rPr>
        <w:t>Fee proposals and payment basis with evidence</w:t>
      </w:r>
    </w:p>
    <w:p>
      <w:pPr>
        <w:keepLines/>
        <w:spacing w:after="160" w:line="348" w:lineRule="auto"/>
      </w:pPr>
      <w:r>
        <w:rPr>
          <w:color w:val="000000"/>
          <w:sz w:val="19"/>
        </w:rPr>
        <w:t>________________________________________________________________________________________</w:t>
      </w:r>
    </w:p>
    <w:p>
      <w:pPr>
        <w:keepLines/>
        <w:spacing w:after="20" w:line="269" w:lineRule="auto"/>
      </w:pPr>
      <w:r>
        <w:rPr>
          <w:b/>
          <w:color w:val="000000"/>
          <w:sz w:val="18"/>
        </w:rPr>
        <w:t>Any common purpose contributions and administration</w:t>
      </w:r>
    </w:p>
    <w:p>
      <w:pPr>
        <w:keepLines/>
        <w:spacing w:after="160" w:line="348" w:lineRule="auto"/>
      </w:pPr>
      <w:r>
        <w:rPr>
          <w:color w:val="000000"/>
          <w:sz w:val="19"/>
        </w:rPr>
        <w:t>________________________________________________________________________________________</w:t>
      </w:r>
    </w:p>
    <w:p>
      <w:pPr>
        <w:keepLines/>
        <w:spacing w:after="20" w:line="269" w:lineRule="auto"/>
      </w:pPr>
      <w:r>
        <w:rPr>
          <w:b/>
          <w:color w:val="000000"/>
          <w:sz w:val="18"/>
        </w:rPr>
        <w:t>Proposed territory and online or shared lead arrangements</w:t>
      </w:r>
    </w:p>
    <w:p>
      <w:pPr>
        <w:keepLines/>
        <w:spacing w:after="160" w:line="348" w:lineRule="auto"/>
      </w:pPr>
      <w:r>
        <w:rPr>
          <w:color w:val="000000"/>
          <w:sz w:val="19"/>
        </w:rPr>
        <w:t>________________________________________________________________________________________</w:t>
      </w:r>
    </w:p>
    <w:p>
      <w:pPr>
        <w:keepLines/>
        <w:spacing w:after="20" w:line="269" w:lineRule="auto"/>
      </w:pPr>
      <w:r>
        <w:rPr>
          <w:b/>
          <w:color w:val="000000"/>
          <w:sz w:val="18"/>
        </w:rPr>
        <w:t>Support duties suppliers rebates and required investment</w:t>
      </w:r>
    </w:p>
    <w:p>
      <w:pPr>
        <w:keepLines/>
        <w:spacing w:after="160" w:line="348" w:lineRule="auto"/>
      </w:pPr>
      <w:r>
        <w:rPr>
          <w:color w:val="000000"/>
          <w:sz w:val="19"/>
        </w:rPr>
        <w:t>________________________________________________________________________________________</w:t>
        <w:br/>
        <w:t>________________________________________________________________________________________</w:t>
      </w:r>
    </w:p>
    <w:p>
      <w:pPr>
        <w:pStyle w:val="Heading2"/>
        <w:keepLines/>
        <w:spacing w:after="100" w:line="269" w:lineRule="auto"/>
      </w:pPr>
      <w:r>
        <w:rPr>
          <w:color w:val="000000"/>
        </w:rPr>
        <w:t>Terms requiring legal review</w:t>
      </w:r>
    </w:p>
    <w:p>
      <w:pPr>
        <w:keepLines/>
        <w:spacing w:after="120" w:line="269" w:lineRule="auto"/>
        <w:ind w:left="14"/>
      </w:pPr>
      <w:r>
        <w:rPr>
          <w:color w:val="000000"/>
          <w:sz w:val="20"/>
        </w:rPr>
        <w:t>☐  Allow a reasonable opportunity to earn a return on required investment during the term [A1].</w:t>
      </w:r>
    </w:p>
    <w:p>
      <w:pPr>
        <w:keepLines/>
        <w:spacing w:after="120" w:line="269" w:lineRule="auto"/>
        <w:ind w:left="14"/>
      </w:pPr>
      <w:r>
        <w:rPr>
          <w:color w:val="000000"/>
          <w:sz w:val="20"/>
        </w:rPr>
        <w:t>☐  Address compensation for Australian withdrawal, network changes and distribution changes [A7].</w:t>
      </w:r>
    </w:p>
    <w:p>
      <w:pPr>
        <w:keepLines/>
        <w:spacing w:after="120" w:line="269" w:lineRule="auto"/>
        <w:ind w:left="14"/>
      </w:pPr>
      <w:r>
        <w:rPr>
          <w:color w:val="000000"/>
          <w:sz w:val="20"/>
        </w:rPr>
        <w:t>☐  Check buyback, branded stock or equipment, transfer, exit and lawful termination [A7].</w:t>
      </w:r>
    </w:p>
    <w:p>
      <w:pPr>
        <w:keepLines/>
        <w:spacing w:after="120" w:line="269" w:lineRule="auto"/>
        <w:ind w:left="14"/>
      </w:pPr>
      <w:r>
        <w:rPr>
          <w:color w:val="000000"/>
          <w:sz w:val="20"/>
        </w:rPr>
        <w:t>☐  Preserve good faith and review indemnities, guarantees and unfair terms [A8 A10].</w:t>
      </w:r>
    </w:p>
    <w:p>
      <w:pPr>
        <w:keepLines/>
        <w:spacing w:after="20" w:line="269" w:lineRule="auto"/>
      </w:pPr>
      <w:r>
        <w:rPr>
          <w:b/>
          <w:color w:val="000000"/>
          <w:sz w:val="18"/>
        </w:rPr>
        <w:t>Exit costs compensation method and disputed open terms</w:t>
      </w:r>
    </w:p>
    <w:p>
      <w:pPr>
        <w:keepLines/>
        <w:spacing w:after="160" w:line="348" w:lineRule="auto"/>
      </w:pPr>
      <w:r>
        <w:rPr>
          <w:color w:val="000000"/>
          <w:sz w:val="19"/>
        </w:rPr>
        <w:t>________________________________________________________________________________________</w:t>
        <w:br/>
        <w:t>________________________________________________________________________________________</w:t>
      </w:r>
    </w:p>
    <w:p>
      <w:pPr>
        <w:keepLines/>
        <w:spacing w:after="20" w:line="269" w:lineRule="auto"/>
      </w:pPr>
      <w:r>
        <w:rPr>
          <w:b/>
          <w:color w:val="000000"/>
          <w:sz w:val="18"/>
        </w:rPr>
        <w:t>Adviser instructions and next decisions</w:t>
      </w:r>
    </w:p>
    <w:p>
      <w:pPr>
        <w:keepLines/>
        <w:spacing w:after="160" w:line="348" w:lineRule="auto"/>
      </w:pPr>
      <w:r>
        <w:rPr>
          <w:color w:val="000000"/>
          <w:sz w:val="19"/>
        </w:rPr>
        <w:t>________________________________________________________________________________________</w:t>
        <w:br/>
        <w:t>________________________________________________________________________________________</w:t>
      </w:r>
    </w:p>
    <w:p>
      <w:pPr>
        <w:keepLines/>
        <w:spacing w:after="140" w:line="269" w:lineRule="auto"/>
      </w:pPr>
      <w:r>
        <w:rPr>
          <w:color w:val="000000"/>
          <w:sz w:val="18"/>
        </w:rPr>
        <w:t>Proposed preservation wording: No allocation, disclaimer, limitation or indemnity excludes a right, remedy or duty that applicable law does not permit to be excluded. Each participant retains responsibility imposed by law [A8 A12].</w:t>
      </w:r>
    </w:p>
    <w:p>
      <w:r>
        <w:br w:type="page"/>
      </w:r>
    </w:p>
    <w:p>
      <w:pPr>
        <w:pStyle w:val="Heading1"/>
        <w:keepLines/>
        <w:spacing w:after="140" w:line="269" w:lineRule="auto"/>
      </w:pPr>
      <w:r>
        <w:rPr>
          <w:color w:val="000000"/>
        </w:rPr>
        <w:t>08 Location rollout record</w:t>
      </w:r>
    </w:p>
    <w:p>
      <w:pPr>
        <w:keepLines/>
        <w:spacing w:after="220" w:line="269" w:lineRule="auto"/>
      </w:pPr>
      <w:r>
        <w:rPr>
          <w:b/>
          <w:color w:val="000000"/>
          <w:sz w:val="16"/>
        </w:rPr>
        <w:t>PROPOSED  |  NON-BINDING  |  NOT FOR SIGNATURE</w:t>
      </w:r>
    </w:p>
    <w:p>
      <w:pPr>
        <w:keepLines/>
        <w:spacing w:after="140" w:line="269" w:lineRule="auto"/>
      </w:pPr>
      <w:r>
        <w:rPr>
          <w:color w:val="000000"/>
        </w:rPr>
        <w:t>Complete one record for each proposed office. Keep a location proposed until its evidence and legal review are complete. Internal review does not constitute regulator approval.</w:t>
      </w:r>
    </w:p>
    <w:p>
      <w:pPr>
        <w:keepLines/>
        <w:spacing w:after="20" w:line="269" w:lineRule="auto"/>
      </w:pPr>
      <w:r>
        <w:rPr>
          <w:b/>
          <w:color w:val="000000"/>
          <w:sz w:val="18"/>
        </w:rPr>
        <w:t>Proposed location name country state and city</w:t>
      </w:r>
    </w:p>
    <w:p>
      <w:pPr>
        <w:keepLines/>
        <w:spacing w:after="160" w:line="348" w:lineRule="auto"/>
      </w:pPr>
      <w:r>
        <w:rPr>
          <w:color w:val="000000"/>
          <w:sz w:val="19"/>
        </w:rPr>
        <w:t>________________________________________________________________________________________</w:t>
      </w:r>
    </w:p>
    <w:p>
      <w:pPr>
        <w:keepLines/>
        <w:spacing w:after="20" w:line="269" w:lineRule="auto"/>
      </w:pPr>
      <w:r>
        <w:rPr>
          <w:b/>
          <w:color w:val="000000"/>
          <w:sz w:val="18"/>
        </w:rPr>
        <w:t>Agency entity head and statutory supervisor</w:t>
      </w:r>
    </w:p>
    <w:p>
      <w:pPr>
        <w:keepLines/>
        <w:spacing w:after="160" w:line="348" w:lineRule="auto"/>
      </w:pPr>
      <w:r>
        <w:rPr>
          <w:color w:val="000000"/>
          <w:sz w:val="19"/>
        </w:rPr>
        <w:t>________________________________________________________________________________________</w:t>
      </w:r>
    </w:p>
    <w:p>
      <w:pPr>
        <w:keepLines/>
        <w:spacing w:after="20" w:line="269" w:lineRule="auto"/>
      </w:pPr>
      <w:r>
        <w:rPr>
          <w:b/>
          <w:color w:val="000000"/>
          <w:sz w:val="18"/>
        </w:rPr>
        <w:t>Exact service categories and client contracting entity</w:t>
      </w:r>
    </w:p>
    <w:p>
      <w:pPr>
        <w:keepLines/>
        <w:spacing w:after="160" w:line="348" w:lineRule="auto"/>
      </w:pPr>
      <w:r>
        <w:rPr>
          <w:color w:val="000000"/>
          <w:sz w:val="19"/>
        </w:rPr>
        <w:t>________________________________________________________________________________________</w:t>
      </w:r>
    </w:p>
    <w:p>
      <w:pPr>
        <w:pStyle w:val="Heading2"/>
        <w:keepLines/>
        <w:spacing w:after="100" w:line="269" w:lineRule="auto"/>
      </w:pPr>
      <w:r>
        <w:rPr>
          <w:color w:val="000000"/>
        </w:rPr>
        <w:t>Location checks</w:t>
      </w:r>
    </w:p>
    <w:p>
      <w:pPr>
        <w:keepLines/>
        <w:spacing w:after="120" w:line="269" w:lineRule="auto"/>
        <w:ind w:left="14"/>
      </w:pPr>
      <w:r>
        <w:rPr>
          <w:color w:val="000000"/>
          <w:sz w:val="20"/>
        </w:rPr>
        <w:t>☐  Permissions, branch notifications and supervision are verified.</w:t>
      </w:r>
    </w:p>
    <w:p>
      <w:pPr>
        <w:keepLines/>
        <w:spacing w:after="120" w:line="269" w:lineRule="auto"/>
        <w:ind w:left="14"/>
      </w:pPr>
      <w:r>
        <w:rPr>
          <w:color w:val="000000"/>
          <w:sz w:val="20"/>
        </w:rPr>
        <w:t>☐  Premises, insurance, staffing and trust arrangements are evidenced.</w:t>
      </w:r>
    </w:p>
    <w:p>
      <w:pPr>
        <w:keepLines/>
        <w:spacing w:after="120" w:line="269" w:lineRule="auto"/>
        <w:ind w:left="14"/>
      </w:pPr>
      <w:r>
        <w:rPr>
          <w:color w:val="000000"/>
          <w:sz w:val="20"/>
        </w:rPr>
        <w:t>☐  AML, privacy, complaints and recordkeeping duties are assigned.</w:t>
      </w:r>
    </w:p>
    <w:p>
      <w:pPr>
        <w:keepLines/>
        <w:spacing w:after="120" w:line="269" w:lineRule="auto"/>
        <w:ind w:left="14"/>
      </w:pPr>
      <w:r>
        <w:rPr>
          <w:color w:val="000000"/>
          <w:sz w:val="20"/>
        </w:rPr>
        <w:t>☐  Franchise classification and any required disclosure process are complete.</w:t>
      </w:r>
    </w:p>
    <w:p>
      <w:pPr>
        <w:keepLines/>
        <w:spacing w:after="120" w:line="269" w:lineRule="auto"/>
        <w:ind w:left="14"/>
      </w:pPr>
      <w:r>
        <w:rPr>
          <w:color w:val="000000"/>
          <w:sz w:val="20"/>
        </w:rPr>
        <w:t>☐  Brand rights, website identity and marketing samples have been reviewed.</w:t>
      </w:r>
    </w:p>
    <w:p>
      <w:pPr>
        <w:keepLines/>
        <w:spacing w:after="120" w:line="269" w:lineRule="auto"/>
        <w:ind w:left="14"/>
      </w:pPr>
      <w:r>
        <w:rPr>
          <w:color w:val="000000"/>
          <w:sz w:val="20"/>
        </w:rPr>
        <w:t>☐  Operating capacity and required investment have supporting evidence.</w:t>
      </w:r>
    </w:p>
    <w:p>
      <w:pPr>
        <w:keepLines/>
        <w:spacing w:after="20" w:line="269" w:lineRule="auto"/>
      </w:pPr>
      <w:r>
        <w:rPr>
          <w:b/>
          <w:color w:val="000000"/>
          <w:sz w:val="18"/>
        </w:rPr>
        <w:t>Status proposed due diligence adviser review or launch review</w:t>
      </w:r>
    </w:p>
    <w:p>
      <w:pPr>
        <w:keepLines/>
        <w:spacing w:after="160" w:line="348" w:lineRule="auto"/>
      </w:pPr>
      <w:r>
        <w:rPr>
          <w:color w:val="000000"/>
          <w:sz w:val="19"/>
        </w:rPr>
        <w:t>________________________________________________________________________________________</w:t>
      </w:r>
    </w:p>
    <w:p>
      <w:pPr>
        <w:keepLines/>
        <w:spacing w:after="20" w:line="269" w:lineRule="auto"/>
      </w:pPr>
      <w:r>
        <w:rPr>
          <w:b/>
          <w:color w:val="000000"/>
          <w:sz w:val="18"/>
        </w:rPr>
        <w:t>Open conditions owner and due date</w:t>
      </w:r>
    </w:p>
    <w:p>
      <w:pPr>
        <w:keepLines/>
        <w:spacing w:after="160" w:line="348" w:lineRule="auto"/>
      </w:pPr>
      <w:r>
        <w:rPr>
          <w:color w:val="000000"/>
          <w:sz w:val="19"/>
        </w:rPr>
        <w:t>________________________________________________________________________________________</w:t>
        <w:br/>
        <w:t>________________________________________________________________________________________</w:t>
        <w:br/>
        <w:t>________________________________________________________________________________________</w:t>
      </w:r>
    </w:p>
    <w:p>
      <w:pPr>
        <w:keepLines/>
        <w:spacing w:after="20" w:line="269" w:lineRule="auto"/>
      </w:pPr>
      <w:r>
        <w:rPr>
          <w:b/>
          <w:color w:val="000000"/>
          <w:sz w:val="18"/>
        </w:rPr>
        <w:t>Next review date and evidence reference</w:t>
      </w:r>
    </w:p>
    <w:p>
      <w:pPr>
        <w:keepLines/>
        <w:spacing w:after="160" w:line="348" w:lineRule="auto"/>
      </w:pPr>
      <w:r>
        <w:rPr>
          <w:color w:val="000000"/>
          <w:sz w:val="19"/>
        </w:rPr>
        <w:t>________________________________________________________________________________________</w:t>
      </w:r>
    </w:p>
    <w:p>
      <w:pPr>
        <w:keepLines/>
        <w:spacing w:after="140" w:line="269" w:lineRule="auto"/>
      </w:pPr>
      <w:r>
        <w:rPr>
          <w:color w:val="000000"/>
          <w:sz w:val="18"/>
        </w:rPr>
        <w:t>Reassess each country and Australian state separately. Start with a pilot, review the actual operating evidence and repeat the checks before further locations. No office is identified as open or authorized by this pack.</w:t>
      </w:r>
    </w:p>
    <w:p>
      <w:r>
        <w:br w:type="page"/>
      </w:r>
    </w:p>
    <w:p>
      <w:pPr>
        <w:pStyle w:val="Heading1"/>
        <w:keepLines/>
        <w:spacing w:after="140" w:line="269" w:lineRule="auto"/>
      </w:pPr>
      <w:r>
        <w:rPr>
          <w:color w:val="000000"/>
        </w:rPr>
        <w:t>Country checks before office rollout</w:t>
      </w:r>
    </w:p>
    <w:p>
      <w:pPr>
        <w:keepLines/>
        <w:spacing w:after="220" w:line="269" w:lineRule="auto"/>
      </w:pPr>
      <w:r>
        <w:rPr>
          <w:b/>
          <w:color w:val="000000"/>
          <w:sz w:val="16"/>
        </w:rPr>
        <w:t>PROPOSED  |  NON-BINDING  |  NOT FOR SIGNATURE</w:t>
      </w:r>
    </w:p>
    <w:p>
      <w:pPr>
        <w:keepLines/>
        <w:spacing w:after="140" w:line="269" w:lineRule="auto"/>
      </w:pPr>
      <w:r>
        <w:rPr>
          <w:color w:val="000000"/>
        </w:rPr>
        <w:t>A single global contract is not ready for use. Select the country, state or UK nation and exact services before local advisers confirm the classification, permissions and documents.</w:t>
      </w:r>
    </w:p>
    <w:p>
      <w:pPr>
        <w:pStyle w:val="Heading2"/>
        <w:keepLines/>
        <w:spacing w:after="100" w:line="269" w:lineRule="auto"/>
      </w:pPr>
      <w:r>
        <w:rPr>
          <w:color w:val="000000"/>
        </w:rPr>
        <w:t>Australia</w:t>
      </w:r>
    </w:p>
    <w:p>
      <w:pPr>
        <w:keepLines/>
        <w:spacing w:after="140" w:line="269" w:lineRule="auto"/>
      </w:pPr>
      <w:r>
        <w:rPr>
          <w:color w:val="000000"/>
        </w:rPr>
        <w:t>Check the current Franchising Code, state or territory agency rules and covered AML/CTF services. The full 1 November 2025 Code rules and 1 July 2026 AML reforms are relevant to a current launch [A1 A2 B5].</w:t>
      </w:r>
    </w:p>
    <w:p>
      <w:pPr>
        <w:pStyle w:val="Heading2"/>
        <w:keepLines/>
        <w:spacing w:after="100" w:line="269" w:lineRule="auto"/>
      </w:pPr>
      <w:r>
        <w:rPr>
          <w:color w:val="000000"/>
        </w:rPr>
        <w:t>United States</w:t>
      </w:r>
    </w:p>
    <w:p>
      <w:pPr>
        <w:keepLines/>
        <w:spacing w:after="140" w:line="269" w:lineRule="auto"/>
      </w:pPr>
      <w:r>
        <w:rPr>
          <w:color w:val="000000"/>
        </w:rPr>
        <w:t>The federal rule tests brand association, significant control or assistance and required payments. Covered offers need a 23 item disclosure document and 14 calendar days before agreement or payment. Check state franchise and real estate rules separately [C2 C3].</w:t>
      </w:r>
    </w:p>
    <w:p>
      <w:pPr>
        <w:pStyle w:val="Heading2"/>
        <w:keepLines/>
        <w:spacing w:after="100" w:line="269" w:lineRule="auto"/>
      </w:pPr>
      <w:r>
        <w:rPr>
          <w:color w:val="000000"/>
        </w:rPr>
        <w:t>United Kingdom</w:t>
      </w:r>
    </w:p>
    <w:p>
      <w:pPr>
        <w:keepLines/>
        <w:spacing w:after="140" w:line="269" w:lineRule="auto"/>
      </w:pPr>
      <w:r>
        <w:rPr>
          <w:color w:val="000000"/>
        </w:rPr>
        <w:t>Check estate agency activity, HMRC supervision and redress. HMRC says actual franchise control can make the franchisor responsible for AML supervision; an independent franchisee registers itself. Pure advertising exclusions are narrow [C4].</w:t>
      </w:r>
    </w:p>
    <w:p>
      <w:pPr>
        <w:pStyle w:val="Heading2"/>
        <w:keepLines/>
        <w:spacing w:after="100" w:line="269" w:lineRule="auto"/>
      </w:pPr>
      <w:r>
        <w:rPr>
          <w:color w:val="000000"/>
        </w:rPr>
        <w:t>New Zealand</w:t>
      </w:r>
    </w:p>
    <w:p>
      <w:pPr>
        <w:keepLines/>
        <w:spacing w:after="140" w:line="269" w:lineRule="auto"/>
      </w:pPr>
      <w:r>
        <w:rPr>
          <w:color w:val="000000"/>
        </w:rPr>
        <w:t>Check company and individual agency licences, branches, supervision, trust arrangements and local franchise and fair trading duties. REA requires licensing for real estate agency work [C5].</w:t>
      </w:r>
    </w:p>
    <w:p>
      <w:pPr>
        <w:pStyle w:val="Heading2"/>
        <w:keepLines/>
        <w:spacing w:after="100" w:line="269" w:lineRule="auto"/>
      </w:pPr>
      <w:r>
        <w:rPr>
          <w:color w:val="000000"/>
        </w:rPr>
        <w:t>Evidence needed for every market</w:t>
      </w:r>
    </w:p>
    <w:p>
      <w:pPr>
        <w:keepLines/>
        <w:spacing w:after="120" w:line="269" w:lineRule="auto"/>
        <w:ind w:left="14"/>
      </w:pPr>
      <w:r>
        <w:rPr>
          <w:color w:val="000000"/>
          <w:sz w:val="20"/>
        </w:rPr>
        <w:t>☐  Local franchise and contract assessment including any required filing.</w:t>
      </w:r>
    </w:p>
    <w:p>
      <w:pPr>
        <w:keepLines/>
        <w:spacing w:after="120" w:line="269" w:lineRule="auto"/>
        <w:ind w:left="14"/>
      </w:pPr>
      <w:r>
        <w:rPr>
          <w:color w:val="000000"/>
          <w:sz w:val="20"/>
        </w:rPr>
        <w:t>☐  Agency activity permissions and responsible people are verified.</w:t>
      </w:r>
    </w:p>
    <w:p>
      <w:pPr>
        <w:keepLines/>
        <w:spacing w:after="120" w:line="269" w:lineRule="auto"/>
        <w:ind w:left="14"/>
      </w:pPr>
      <w:r>
        <w:rPr>
          <w:color w:val="000000"/>
          <w:sz w:val="20"/>
        </w:rPr>
        <w:t>☐  AML privacy advertising consumer and employment duties are assessed.</w:t>
      </w:r>
    </w:p>
    <w:p>
      <w:pPr>
        <w:keepLines/>
        <w:spacing w:after="20" w:line="269" w:lineRule="auto"/>
      </w:pPr>
      <w:r>
        <w:rPr>
          <w:b/>
          <w:color w:val="000000"/>
          <w:sz w:val="18"/>
        </w:rPr>
        <w:t>Chosen market local adviser and review date</w:t>
      </w:r>
    </w:p>
    <w:p>
      <w:pPr>
        <w:keepLines/>
        <w:spacing w:after="160" w:line="348" w:lineRule="auto"/>
      </w:pPr>
      <w:r>
        <w:rPr>
          <w:color w:val="000000"/>
          <w:sz w:val="19"/>
        </w:rPr>
        <w:t>________________________________________________________________________________________</w:t>
      </w:r>
    </w:p>
    <w:p>
      <w:pPr>
        <w:keepLines/>
        <w:spacing w:after="20" w:line="269" w:lineRule="auto"/>
      </w:pPr>
      <w:r>
        <w:rPr>
          <w:b/>
          <w:color w:val="000000"/>
          <w:sz w:val="18"/>
        </w:rPr>
        <w:t>Country conditions requiring a local supplement</w:t>
      </w:r>
    </w:p>
    <w:p>
      <w:pPr>
        <w:keepLines/>
        <w:spacing w:after="160" w:line="348" w:lineRule="auto"/>
      </w:pPr>
      <w:r>
        <w:rPr>
          <w:color w:val="000000"/>
          <w:sz w:val="19"/>
        </w:rPr>
        <w:t>________________________________________________________________________________________</w:t>
        <w:br/>
        <w:t>________________________________________________________________________________________</w:t>
      </w:r>
    </w:p>
    <w:p>
      <w:pPr>
        <w:keepLines/>
        <w:spacing w:after="140" w:line="269" w:lineRule="auto"/>
      </w:pPr>
      <w:r>
        <w:rPr>
          <w:color w:val="000000"/>
          <w:sz w:val="18"/>
        </w:rPr>
        <w:t>The checks are starting points and are not an exhaustive legal checklist. W and each agency must review their actual conduct and preserve non-excludable obligations.</w:t>
      </w:r>
    </w:p>
    <w:p>
      <w:r>
        <w:br w:type="page"/>
      </w:r>
    </w:p>
    <w:p>
      <w:pPr>
        <w:pStyle w:val="Heading1"/>
        <w:keepLines/>
        <w:spacing w:after="140" w:line="269" w:lineRule="auto"/>
      </w:pPr>
      <w:r>
        <w:rPr>
          <w:color w:val="000000"/>
        </w:rPr>
        <w:t>Australian franchise sources</w:t>
      </w:r>
    </w:p>
    <w:p>
      <w:pPr>
        <w:keepLines/>
        <w:spacing w:after="220" w:line="269" w:lineRule="auto"/>
      </w:pPr>
      <w:r>
        <w:rPr>
          <w:b/>
          <w:color w:val="000000"/>
          <w:sz w:val="16"/>
        </w:rPr>
        <w:t>PROPOSED  |  NON-BINDING  |  NOT FOR SIGNATURE</w:t>
      </w:r>
    </w:p>
    <w:p>
      <w:pPr>
        <w:keepLines/>
        <w:spacing w:after="140" w:line="269" w:lineRule="auto"/>
      </w:pPr>
      <w:r>
        <w:rPr>
          <w:color w:val="000000"/>
        </w:rPr>
        <w:t>Official primary sources checked 4 October 2026. References identify the relevant guidance; final documents require a fresh local check.</w:t>
      </w:r>
    </w:p>
    <w:p>
      <w:pPr>
        <w:keepLines/>
        <w:spacing w:after="40" w:line="269" w:lineRule="auto"/>
      </w:pPr>
      <w:r>
        <w:rPr>
          <w:b/>
          <w:color w:val="000000"/>
          <w:sz w:val="18"/>
        </w:rPr>
        <w:t>A1  ACCC franchise agreement including classification and required terms</w:t>
      </w:r>
    </w:p>
    <w:p>
      <w:pPr>
        <w:keepLines/>
        <w:spacing w:after="180" w:line="252" w:lineRule="auto"/>
      </w:pPr>
      <w:hyperlink r:id="rId11">
        <w:r>
          <w:rPr>
            <w:color w:val="173B2B"/>
            <w:sz w:val="17"/>
            <w:rFonts w:ascii="Noto Sans" w:hAnsi="Noto Sans"/>
          </w:rPr>
          <w:t>https://www.accc.gov.au/business/industry-codes/franchising-code-of-conduct/the-franchise-agreement</w:t>
        </w:r>
      </w:hyperlink>
    </w:p>
    <w:p>
      <w:pPr>
        <w:keepLines/>
        <w:spacing w:after="40" w:line="269" w:lineRule="auto"/>
      </w:pPr>
      <w:r>
        <w:rPr>
          <w:b/>
          <w:color w:val="000000"/>
          <w:sz w:val="18"/>
        </w:rPr>
        <w:t>A2  Current Competition and Consumer Industry Codes Franchising Regulations 2024</w:t>
      </w:r>
    </w:p>
    <w:p>
      <w:pPr>
        <w:keepLines/>
        <w:spacing w:after="180" w:line="252" w:lineRule="auto"/>
      </w:pPr>
      <w:hyperlink r:id="rId12">
        <w:r>
          <w:rPr>
            <w:color w:val="173B2B"/>
            <w:sz w:val="17"/>
            <w:rFonts w:ascii="Noto Sans" w:hAnsi="Noto Sans"/>
          </w:rPr>
          <w:t>https://www.legislation.gov.au/F2024L01605/latest</w:t>
        </w:r>
      </w:hyperlink>
    </w:p>
    <w:p>
      <w:pPr>
        <w:keepLines/>
        <w:spacing w:after="40" w:line="269" w:lineRule="auto"/>
      </w:pPr>
      <w:r>
        <w:rPr>
          <w:b/>
          <w:color w:val="000000"/>
          <w:sz w:val="18"/>
        </w:rPr>
        <w:t>A3  ACCC information statement for prospective franchisees</w:t>
      </w:r>
    </w:p>
    <w:p>
      <w:pPr>
        <w:keepLines/>
        <w:spacing w:after="180" w:line="252" w:lineRule="auto"/>
      </w:pPr>
      <w:hyperlink r:id="rId13">
        <w:r>
          <w:rPr>
            <w:color w:val="173B2B"/>
            <w:sz w:val="17"/>
            <w:rFonts w:ascii="Noto Sans" w:hAnsi="Noto Sans"/>
          </w:rPr>
          <w:t>https://www.accc.gov.au/business/industry-codes/franchising-code-of-conduct/the-information-statement-for-prospective-franchisees</w:t>
        </w:r>
      </w:hyperlink>
    </w:p>
    <w:p>
      <w:pPr>
        <w:keepLines/>
        <w:spacing w:after="40" w:line="269" w:lineRule="auto"/>
      </w:pPr>
      <w:r>
        <w:rPr>
          <w:b/>
          <w:color w:val="000000"/>
          <w:sz w:val="18"/>
        </w:rPr>
        <w:t>A4  ACCC information and document obligations</w:t>
      </w:r>
    </w:p>
    <w:p>
      <w:pPr>
        <w:keepLines/>
        <w:spacing w:after="180" w:line="252" w:lineRule="auto"/>
      </w:pPr>
      <w:hyperlink r:id="rId14">
        <w:r>
          <w:rPr>
            <w:color w:val="173B2B"/>
            <w:sz w:val="17"/>
            <w:rFonts w:ascii="Noto Sans" w:hAnsi="Noto Sans"/>
          </w:rPr>
          <w:t>https://www.accc.gov.au/business/industry-codes/franchising-code-of-conduct/information-and-document-obligations-under-the-franchising-code</w:t>
        </w:r>
      </w:hyperlink>
    </w:p>
    <w:p>
      <w:pPr>
        <w:keepLines/>
        <w:spacing w:after="40" w:line="269" w:lineRule="auto"/>
      </w:pPr>
      <w:r>
        <w:rPr>
          <w:b/>
          <w:color w:val="000000"/>
          <w:sz w:val="18"/>
        </w:rPr>
        <w:t>A5  ACCC franchise disclosure document</w:t>
      </w:r>
    </w:p>
    <w:p>
      <w:pPr>
        <w:keepLines/>
        <w:spacing w:after="180" w:line="252" w:lineRule="auto"/>
      </w:pPr>
      <w:hyperlink r:id="rId15">
        <w:r>
          <w:rPr>
            <w:color w:val="173B2B"/>
            <w:sz w:val="17"/>
            <w:rFonts w:ascii="Noto Sans" w:hAnsi="Noto Sans"/>
          </w:rPr>
          <w:t>https://www.accc.gov.au/business/industry-codes/franchising-code-of-conduct/franchise-disclosure-document</w:t>
        </w:r>
      </w:hyperlink>
    </w:p>
    <w:p>
      <w:pPr>
        <w:keepLines/>
        <w:spacing w:after="40" w:line="269" w:lineRule="auto"/>
      </w:pPr>
      <w:r>
        <w:rPr>
          <w:b/>
          <w:color w:val="000000"/>
          <w:sz w:val="18"/>
        </w:rPr>
        <w:t>A6  ACCC franchise disclosure register</w:t>
      </w:r>
    </w:p>
    <w:p>
      <w:pPr>
        <w:keepLines/>
        <w:spacing w:after="180" w:line="252" w:lineRule="auto"/>
      </w:pPr>
      <w:hyperlink r:id="rId16">
        <w:r>
          <w:rPr>
            <w:color w:val="173B2B"/>
            <w:sz w:val="17"/>
            <w:rFonts w:ascii="Noto Sans" w:hAnsi="Noto Sans"/>
          </w:rPr>
          <w:t>https://www.accc.gov.au/business/industry-codes/franchising-code-of-conduct/franchise-disclosure-register</w:t>
        </w:r>
      </w:hyperlink>
    </w:p>
    <w:p>
      <w:pPr>
        <w:keepLines/>
        <w:spacing w:after="40" w:line="269" w:lineRule="auto"/>
      </w:pPr>
      <w:r>
        <w:rPr>
          <w:b/>
          <w:color w:val="000000"/>
          <w:sz w:val="18"/>
        </w:rPr>
        <w:t>A6a  ACCC new register form effective 30 March 2026</w:t>
      </w:r>
    </w:p>
    <w:p>
      <w:pPr>
        <w:keepLines/>
        <w:spacing w:after="180" w:line="252" w:lineRule="auto"/>
      </w:pPr>
      <w:hyperlink r:id="rId17">
        <w:r>
          <w:rPr>
            <w:color w:val="173B2B"/>
            <w:sz w:val="17"/>
            <w:rFonts w:ascii="Noto Sans" w:hAnsi="Noto Sans"/>
          </w:rPr>
          <w:t>https://www.accc.gov.au/about-us/news/media-updates/accc-updates-the-form-and-manner-of-the-franchise-disclosure-register</w:t>
        </w:r>
      </w:hyperlink>
    </w:p>
    <w:p>
      <w:pPr>
        <w:keepLines/>
        <w:spacing w:after="140" w:line="269" w:lineRule="auto"/>
      </w:pPr>
      <w:r>
        <w:rPr>
          <w:color w:val="000000"/>
          <w:sz w:val="18"/>
        </w:rPr>
        <w:t>Use the current register form for new or updated profiles. A register listing is information published by the franchisor and does not establish government endorsement.</w:t>
      </w:r>
    </w:p>
    <w:p>
      <w:r>
        <w:br w:type="page"/>
      </w:r>
    </w:p>
    <w:p>
      <w:pPr>
        <w:pStyle w:val="Heading1"/>
        <w:keepLines/>
        <w:spacing w:after="140" w:line="269" w:lineRule="auto"/>
      </w:pPr>
      <w:r>
        <w:rPr>
          <w:color w:val="000000"/>
        </w:rPr>
        <w:t>Australian conduct and agency sources</w:t>
      </w:r>
    </w:p>
    <w:p>
      <w:pPr>
        <w:keepLines/>
        <w:spacing w:after="220" w:line="269" w:lineRule="auto"/>
      </w:pPr>
      <w:r>
        <w:rPr>
          <w:b/>
          <w:color w:val="000000"/>
          <w:sz w:val="16"/>
        </w:rPr>
        <w:t>PROPOSED  |  NON-BINDING  |  NOT FOR SIGNATURE</w:t>
      </w:r>
    </w:p>
    <w:p>
      <w:pPr>
        <w:keepLines/>
        <w:spacing w:after="40" w:line="269" w:lineRule="auto"/>
      </w:pPr>
      <w:r>
        <w:rPr>
          <w:b/>
          <w:color w:val="000000"/>
          <w:sz w:val="18"/>
        </w:rPr>
        <w:t>A7  ACCC ending a franchise agreement</w:t>
      </w:r>
    </w:p>
    <w:p>
      <w:pPr>
        <w:keepLines/>
        <w:spacing w:after="180" w:line="252" w:lineRule="auto"/>
      </w:pPr>
      <w:hyperlink r:id="rId18">
        <w:r>
          <w:rPr>
            <w:color w:val="173B2B"/>
            <w:sz w:val="17"/>
            <w:rFonts w:ascii="Noto Sans" w:hAnsi="Noto Sans"/>
          </w:rPr>
          <w:t>https://www.accc.gov.au/business/industry-codes/franchising-code-of-conduct/ending-a-franchise-agreement</w:t>
        </w:r>
      </w:hyperlink>
    </w:p>
    <w:p>
      <w:pPr>
        <w:keepLines/>
        <w:spacing w:after="40" w:line="269" w:lineRule="auto"/>
      </w:pPr>
      <w:r>
        <w:rPr>
          <w:b/>
          <w:color w:val="000000"/>
          <w:sz w:val="18"/>
        </w:rPr>
        <w:t>A8  ACCC acting in good faith</w:t>
      </w:r>
    </w:p>
    <w:p>
      <w:pPr>
        <w:keepLines/>
        <w:spacing w:after="180" w:line="252" w:lineRule="auto"/>
      </w:pPr>
      <w:hyperlink r:id="rId19">
        <w:r>
          <w:rPr>
            <w:color w:val="173B2B"/>
            <w:sz w:val="17"/>
            <w:rFonts w:ascii="Noto Sans" w:hAnsi="Noto Sans"/>
          </w:rPr>
          <w:t>https://www.accc.gov.au/business/industry-codes/franchising-code-of-conduct/acting-in-good-faith-under-the-franchising-code</w:t>
        </w:r>
      </w:hyperlink>
    </w:p>
    <w:p>
      <w:pPr>
        <w:keepLines/>
        <w:spacing w:after="40" w:line="269" w:lineRule="auto"/>
      </w:pPr>
      <w:r>
        <w:rPr>
          <w:b/>
          <w:color w:val="000000"/>
          <w:sz w:val="18"/>
        </w:rPr>
        <w:t>A9  ACCC specific purpose funds</w:t>
      </w:r>
    </w:p>
    <w:p>
      <w:pPr>
        <w:keepLines/>
        <w:spacing w:after="180" w:line="252" w:lineRule="auto"/>
      </w:pPr>
      <w:hyperlink r:id="rId20">
        <w:r>
          <w:rPr>
            <w:color w:val="173B2B"/>
            <w:sz w:val="17"/>
            <w:rFonts w:ascii="Noto Sans" w:hAnsi="Noto Sans"/>
          </w:rPr>
          <w:t>https://www.accc.gov.au/business/industry-codes/franchising-code-of-conduct/specific-purpose-funds-for-franchise-businesses</w:t>
        </w:r>
      </w:hyperlink>
    </w:p>
    <w:p>
      <w:pPr>
        <w:keepLines/>
        <w:spacing w:after="40" w:line="269" w:lineRule="auto"/>
      </w:pPr>
      <w:r>
        <w:rPr>
          <w:b/>
          <w:color w:val="000000"/>
          <w:sz w:val="18"/>
        </w:rPr>
        <w:t>A10  ACCC contracts and unfair contract terms</w:t>
      </w:r>
    </w:p>
    <w:p>
      <w:pPr>
        <w:keepLines/>
        <w:spacing w:after="180" w:line="252" w:lineRule="auto"/>
      </w:pPr>
      <w:hyperlink r:id="rId21">
        <w:r>
          <w:rPr>
            <w:color w:val="173B2B"/>
            <w:sz w:val="17"/>
            <w:rFonts w:ascii="Noto Sans" w:hAnsi="Noto Sans"/>
          </w:rPr>
          <w:t>https://www.accc.gov.au/business/selling-products-and-services/contracts</w:t>
        </w:r>
      </w:hyperlink>
    </w:p>
    <w:p>
      <w:pPr>
        <w:keepLines/>
        <w:spacing w:after="40" w:line="269" w:lineRule="auto"/>
      </w:pPr>
      <w:r>
        <w:rPr>
          <w:b/>
          <w:color w:val="000000"/>
          <w:sz w:val="18"/>
        </w:rPr>
        <w:t>A11  ACCC false or misleading claims</w:t>
      </w:r>
    </w:p>
    <w:p>
      <w:pPr>
        <w:keepLines/>
        <w:spacing w:after="180" w:line="252" w:lineRule="auto"/>
      </w:pPr>
      <w:hyperlink r:id="rId22">
        <w:r>
          <w:rPr>
            <w:color w:val="173B2B"/>
            <w:sz w:val="17"/>
            <w:rFonts w:ascii="Noto Sans" w:hAnsi="Noto Sans"/>
          </w:rPr>
          <w:t>https://www.accc.gov.au/business/advertising-and-promotions/false-or-misleading-claims</w:t>
        </w:r>
      </w:hyperlink>
    </w:p>
    <w:p>
      <w:pPr>
        <w:keepLines/>
        <w:spacing w:after="40" w:line="269" w:lineRule="auto"/>
      </w:pPr>
      <w:r>
        <w:rPr>
          <w:b/>
          <w:color w:val="000000"/>
          <w:sz w:val="18"/>
        </w:rPr>
        <w:t>A12  ACCC consumer rights and guarantees</w:t>
      </w:r>
    </w:p>
    <w:p>
      <w:pPr>
        <w:keepLines/>
        <w:spacing w:after="180" w:line="252" w:lineRule="auto"/>
      </w:pPr>
      <w:hyperlink r:id="rId23">
        <w:r>
          <w:rPr>
            <w:color w:val="173B2B"/>
            <w:sz w:val="17"/>
            <w:rFonts w:ascii="Noto Sans" w:hAnsi="Noto Sans"/>
          </w:rPr>
          <w:t>https://www.accc.gov.au/consumers/buying-products-and-services/consumer-rights-and-guarantees</w:t>
        </w:r>
      </w:hyperlink>
    </w:p>
    <w:p>
      <w:pPr>
        <w:keepLines/>
        <w:spacing w:after="40" w:line="269" w:lineRule="auto"/>
      </w:pPr>
      <w:r>
        <w:rPr>
          <w:b/>
          <w:color w:val="000000"/>
          <w:sz w:val="18"/>
        </w:rPr>
        <w:t>B1  CAV Victorian company estate agent licensing</w:t>
      </w:r>
    </w:p>
    <w:p>
      <w:pPr>
        <w:keepLines/>
        <w:spacing w:after="180" w:line="252" w:lineRule="auto"/>
      </w:pPr>
      <w:hyperlink r:id="rId24">
        <w:r>
          <w:rPr>
            <w:color w:val="173B2B"/>
            <w:sz w:val="17"/>
            <w:rFonts w:ascii="Noto Sans" w:hAnsi="Noto Sans"/>
          </w:rPr>
          <w:t>https://www.consumer.vic.gov.au/licensing-and-registration/estate-agents/licensing/apply-for-a-licence/company</w:t>
        </w:r>
      </w:hyperlink>
    </w:p>
    <w:p>
      <w:pPr>
        <w:keepLines/>
        <w:spacing w:after="40" w:line="269" w:lineRule="auto"/>
      </w:pPr>
      <w:r>
        <w:rPr>
          <w:b/>
          <w:color w:val="000000"/>
          <w:sz w:val="18"/>
        </w:rPr>
        <w:t>B2  CAV office management and staffing</w:t>
      </w:r>
    </w:p>
    <w:p>
      <w:pPr>
        <w:keepLines/>
        <w:spacing w:after="180" w:line="252" w:lineRule="auto"/>
      </w:pPr>
      <w:hyperlink r:id="rId25">
        <w:r>
          <w:rPr>
            <w:color w:val="173B2B"/>
            <w:sz w:val="17"/>
            <w:rFonts w:ascii="Noto Sans" w:hAnsi="Noto Sans"/>
          </w:rPr>
          <w:t>https://www.consumer.vic.gov.au/licensing-and-registration/estate-agents/running-your-business/office-management-and-staffing/managing-an-estate-agency-office</w:t>
        </w:r>
      </w:hyperlink>
    </w:p>
    <w:p>
      <w:pPr>
        <w:keepLines/>
        <w:spacing w:after="40" w:line="269" w:lineRule="auto"/>
      </w:pPr>
      <w:r>
        <w:rPr>
          <w:b/>
          <w:color w:val="000000"/>
          <w:sz w:val="18"/>
        </w:rPr>
        <w:t>B3  NSW corporation licence for property agencies</w:t>
      </w:r>
    </w:p>
    <w:p>
      <w:pPr>
        <w:keepLines/>
        <w:spacing w:after="180" w:line="252" w:lineRule="auto"/>
      </w:pPr>
      <w:hyperlink r:id="rId26">
        <w:r>
          <w:rPr>
            <w:color w:val="173B2B"/>
            <w:sz w:val="17"/>
            <w:rFonts w:ascii="Noto Sans" w:hAnsi="Noto Sans"/>
          </w:rPr>
          <w:t>https://www.nsw.gov.au/business-and-economy/licences-and-credentials/becoming-a-property-agent/corporation-licence</w:t>
        </w:r>
      </w:hyperlink>
    </w:p>
    <w:p>
      <w:r>
        <w:br w:type="page"/>
      </w:r>
    </w:p>
    <w:p>
      <w:pPr>
        <w:pStyle w:val="Heading1"/>
        <w:keepLines/>
        <w:spacing w:after="140" w:line="269" w:lineRule="auto"/>
      </w:pPr>
      <w:r>
        <w:rPr>
          <w:color w:val="000000"/>
        </w:rPr>
        <w:t>Agency and international sources</w:t>
      </w:r>
    </w:p>
    <w:p>
      <w:pPr>
        <w:keepLines/>
        <w:spacing w:after="220" w:line="269" w:lineRule="auto"/>
      </w:pPr>
      <w:r>
        <w:rPr>
          <w:b/>
          <w:color w:val="000000"/>
          <w:sz w:val="16"/>
        </w:rPr>
        <w:t>PROPOSED  |  NON-BINDING  |  NOT FOR SIGNATURE</w:t>
      </w:r>
    </w:p>
    <w:p>
      <w:pPr>
        <w:keepLines/>
        <w:spacing w:after="40" w:line="269" w:lineRule="auto"/>
      </w:pPr>
      <w:r>
        <w:rPr>
          <w:b/>
          <w:color w:val="000000"/>
          <w:sz w:val="18"/>
        </w:rPr>
        <w:t>B4  CAV future registration and CPD changes</w:t>
      </w:r>
    </w:p>
    <w:p>
      <w:pPr>
        <w:keepLines/>
        <w:spacing w:after="180" w:line="252" w:lineRule="auto"/>
      </w:pPr>
      <w:hyperlink r:id="rId27">
        <w:r>
          <w:rPr>
            <w:color w:val="173B2B"/>
            <w:sz w:val="17"/>
            <w:rFonts w:ascii="Noto Sans" w:hAnsi="Noto Sans"/>
          </w:rPr>
          <w:t>https://www.consumer.vic.gov.au/licensing-and-registration/estate-agents/new-rules-estate-agents-and-agents-representatives</w:t>
        </w:r>
      </w:hyperlink>
    </w:p>
    <w:p>
      <w:pPr>
        <w:keepLines/>
        <w:spacing w:after="40" w:line="269" w:lineRule="auto"/>
      </w:pPr>
      <w:r>
        <w:rPr>
          <w:b/>
          <w:color w:val="000000"/>
          <w:sz w:val="18"/>
        </w:rPr>
        <w:t>B5  AUSTRAC real estate designated services</w:t>
      </w:r>
    </w:p>
    <w:p>
      <w:pPr>
        <w:keepLines/>
        <w:spacing w:after="180" w:line="252" w:lineRule="auto"/>
      </w:pPr>
      <w:hyperlink r:id="rId28">
        <w:r>
          <w:rPr>
            <w:color w:val="173B2B"/>
            <w:sz w:val="17"/>
            <w:rFonts w:ascii="Noto Sans" w:hAnsi="Noto Sans"/>
          </w:rPr>
          <w:t>https://www.austrac.gov.au/new-austrac/designated-services-newly-regulated-entities/real-estate-designated-services</w:t>
        </w:r>
      </w:hyperlink>
    </w:p>
    <w:p>
      <w:pPr>
        <w:keepLines/>
        <w:spacing w:after="40" w:line="269" w:lineRule="auto"/>
      </w:pPr>
      <w:r>
        <w:rPr>
          <w:b/>
          <w:color w:val="000000"/>
          <w:sz w:val="18"/>
        </w:rPr>
        <w:t>B5a  AUSTRAC obligations commenced 1 July 2026</w:t>
      </w:r>
    </w:p>
    <w:p>
      <w:pPr>
        <w:keepLines/>
        <w:spacing w:after="180" w:line="252" w:lineRule="auto"/>
      </w:pPr>
      <w:hyperlink r:id="rId29">
        <w:r>
          <w:rPr>
            <w:color w:val="173B2B"/>
            <w:sz w:val="17"/>
            <w:rFonts w:ascii="Noto Sans" w:hAnsi="Noto Sans"/>
          </w:rPr>
          <w:t>https://www.austrac.gov.au/news-and-media/media-release/anti-money-laundering-and-counter-terrorism-laws-cover-thousands-more-businesses</w:t>
        </w:r>
      </w:hyperlink>
    </w:p>
    <w:p>
      <w:pPr>
        <w:keepLines/>
        <w:spacing w:after="40" w:line="269" w:lineRule="auto"/>
      </w:pPr>
      <w:r>
        <w:rPr>
          <w:b/>
          <w:color w:val="000000"/>
          <w:sz w:val="18"/>
        </w:rPr>
        <w:t>C1  Australian Business Register W Agent Pty Ltd</w:t>
      </w:r>
    </w:p>
    <w:p>
      <w:pPr>
        <w:keepLines/>
        <w:spacing w:after="180" w:line="252" w:lineRule="auto"/>
      </w:pPr>
      <w:hyperlink r:id="rId30">
        <w:r>
          <w:rPr>
            <w:color w:val="173B2B"/>
            <w:sz w:val="17"/>
            <w:rFonts w:ascii="Noto Sans" w:hAnsi="Noto Sans"/>
          </w:rPr>
          <w:t>https://abr.business.gov.au/ABN/View?id=56701552730</w:t>
        </w:r>
      </w:hyperlink>
    </w:p>
    <w:p>
      <w:pPr>
        <w:keepLines/>
        <w:spacing w:after="40" w:line="269" w:lineRule="auto"/>
      </w:pPr>
      <w:r>
        <w:rPr>
          <w:b/>
          <w:color w:val="000000"/>
          <w:sz w:val="18"/>
        </w:rPr>
        <w:t>C2  Current United States federal franchise rule</w:t>
      </w:r>
    </w:p>
    <w:p>
      <w:pPr>
        <w:keepLines/>
        <w:spacing w:after="180" w:line="252" w:lineRule="auto"/>
      </w:pPr>
      <w:hyperlink r:id="rId31">
        <w:r>
          <w:rPr>
            <w:color w:val="173B2B"/>
            <w:sz w:val="17"/>
            <w:rFonts w:ascii="Noto Sans" w:hAnsi="Noto Sans"/>
          </w:rPr>
          <w:t>https://www.ecfr.gov/current/title-16/chapter-I/subchapter-D/part-436</w:t>
        </w:r>
      </w:hyperlink>
    </w:p>
    <w:p>
      <w:pPr>
        <w:keepLines/>
        <w:spacing w:after="40" w:line="269" w:lineRule="auto"/>
      </w:pPr>
      <w:r>
        <w:rPr>
          <w:b/>
          <w:color w:val="000000"/>
          <w:sz w:val="18"/>
        </w:rPr>
        <w:t>C3  California DRE corporate real estate licences</w:t>
      </w:r>
    </w:p>
    <w:p>
      <w:pPr>
        <w:keepLines/>
        <w:spacing w:after="180" w:line="252" w:lineRule="auto"/>
      </w:pPr>
      <w:hyperlink r:id="rId32">
        <w:r>
          <w:rPr>
            <w:color w:val="173B2B"/>
            <w:sz w:val="17"/>
            <w:rFonts w:ascii="Noto Sans" w:hAnsi="Noto Sans"/>
          </w:rPr>
          <w:t>https://www.dre.ca.gov/licensees/Corporation.html</w:t>
        </w:r>
      </w:hyperlink>
    </w:p>
    <w:p>
      <w:pPr>
        <w:keepLines/>
        <w:spacing w:after="40" w:line="269" w:lineRule="auto"/>
      </w:pPr>
      <w:r>
        <w:rPr>
          <w:b/>
          <w:color w:val="000000"/>
          <w:sz w:val="18"/>
        </w:rPr>
        <w:t>C4  HMRC estate agency guidance including franchise models</w:t>
      </w:r>
    </w:p>
    <w:p>
      <w:pPr>
        <w:keepLines/>
        <w:spacing w:after="180" w:line="252" w:lineRule="auto"/>
      </w:pPr>
      <w:hyperlink r:id="rId33">
        <w:r>
          <w:rPr>
            <w:color w:val="173B2B"/>
            <w:sz w:val="17"/>
            <w:rFonts w:ascii="Noto Sans" w:hAnsi="Noto Sans"/>
          </w:rPr>
          <w:t>https://www.gov.uk/hmrc-internal-manuals/anti-money-laundering-guidance-for-supervised-businesses/amlg2200</w:t>
        </w:r>
      </w:hyperlink>
    </w:p>
    <w:p>
      <w:pPr>
        <w:keepLines/>
        <w:spacing w:after="40" w:line="269" w:lineRule="auto"/>
      </w:pPr>
      <w:r>
        <w:rPr>
          <w:b/>
          <w:color w:val="000000"/>
          <w:sz w:val="18"/>
        </w:rPr>
        <w:t>C5  New Zealand REA company licensing</w:t>
      </w:r>
    </w:p>
    <w:p>
      <w:pPr>
        <w:keepLines/>
        <w:spacing w:after="180" w:line="252" w:lineRule="auto"/>
      </w:pPr>
      <w:hyperlink r:id="rId34">
        <w:r>
          <w:rPr>
            <w:color w:val="173B2B"/>
            <w:sz w:val="17"/>
            <w:rFonts w:ascii="Noto Sans" w:hAnsi="Noto Sans"/>
          </w:rPr>
          <w:t>https://www.rea.govt.nz/assets/Uploads/Resources/Forms/Licensing-forms/Getting-a-real-estate-company-licence.pdf</w:t>
        </w:r>
      </w:hyperlink>
    </w:p>
    <w:p>
      <w:pPr>
        <w:keepLines/>
        <w:spacing w:after="140" w:line="269" w:lineRule="auto"/>
      </w:pPr>
      <w:r>
        <w:rPr>
          <w:color w:val="000000"/>
          <w:sz w:val="18"/>
        </w:rPr>
        <w:t>Sources checked 4 October 2026. Verified ABN and ACN establish entity identifiers. This pack makes no claim that W Agent Pty Ltd holds a corporate estate agent licence. Other countries and Australian jurisdictions require additional sources.</w:t>
      </w:r>
    </w:p>
    <w:sectPr w:rsidR="00FC693F" w:rsidRPr="0006063C" w:rsidSect="00034616">
      <w:headerReference w:type="default" r:id="rId9"/>
      <w:footerReference w:type="default" r:id="rId10"/>
      <w:pgSz w:w="12240" w:h="15840"/>
      <w:pgMar w:top="1066" w:right="960" w:bottom="835" w:left="960" w:header="475" w:footer="38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sz w:val="14"/>
      </w:rPr>
      <w:t>W Agent Pty Ltd  |  Proposed non-binding planning material</w:t>
    </w:r>
    <w:r>
      <w:rPr>
        <w:sz w:val="14"/>
      </w:rPr>
      <w:t xml:space="preserve">     </w:t>
    </w:r>
    <w:fldSimple w:instr="PAGE">
      <w:r>
        <w:rPr>
          <w:sz w:val="15"/>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173B2B"/>
        <w:sz w:val="18"/>
      </w:rPr>
      <w:t>W AGENT</w:t>
    </w:r>
    <w:r>
      <w:rPr>
        <w:color w:val="C9E56B"/>
      </w:rPr>
      <w:t xml:space="preserve">  •  </w:t>
    </w:r>
    <w:r>
      <w:rPr>
        <w:color w:val="000000"/>
        <w:sz w:val="15"/>
      </w:rPr>
      <w:t>PLANNING PACK  |  4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Noto Sans" w:hAnsi="Noto San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Noto Sans" w:hAnsi="Noto Sans"/>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Noto Sans" w:hAnsi="Noto Sans"/>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Noto Sans" w:hAnsi="Noto Sans"/>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Noto Sans" w:hAnsi="Noto Sans"/>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Noto Sans" w:hAnsi="Noto Sans"/>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accc.gov.au/business/industry-codes/franchising-code-of-conduct/the-franchise-agreement" TargetMode="External"/><Relationship Id="rId12" Type="http://schemas.openxmlformats.org/officeDocument/2006/relationships/hyperlink" Target="https://www.legislation.gov.au/F2024L01605/latest" TargetMode="External"/><Relationship Id="rId13" Type="http://schemas.openxmlformats.org/officeDocument/2006/relationships/hyperlink" Target="https://www.accc.gov.au/business/industry-codes/franchising-code-of-conduct/the-information-statement-for-prospective-franchisees" TargetMode="External"/><Relationship Id="rId14" Type="http://schemas.openxmlformats.org/officeDocument/2006/relationships/hyperlink" Target="https://www.accc.gov.au/business/industry-codes/franchising-code-of-conduct/information-and-document-obligations-under-the-franchising-code" TargetMode="External"/><Relationship Id="rId15" Type="http://schemas.openxmlformats.org/officeDocument/2006/relationships/hyperlink" Target="https://www.accc.gov.au/business/industry-codes/franchising-code-of-conduct/franchise-disclosure-document" TargetMode="External"/><Relationship Id="rId16" Type="http://schemas.openxmlformats.org/officeDocument/2006/relationships/hyperlink" Target="https://www.accc.gov.au/business/industry-codes/franchising-code-of-conduct/franchise-disclosure-register" TargetMode="External"/><Relationship Id="rId17" Type="http://schemas.openxmlformats.org/officeDocument/2006/relationships/hyperlink" Target="https://www.accc.gov.au/about-us/news/media-updates/accc-updates-the-form-and-manner-of-the-franchise-disclosure-register" TargetMode="External"/><Relationship Id="rId18" Type="http://schemas.openxmlformats.org/officeDocument/2006/relationships/hyperlink" Target="https://www.accc.gov.au/business/industry-codes/franchising-code-of-conduct/ending-a-franchise-agreement" TargetMode="External"/><Relationship Id="rId19" Type="http://schemas.openxmlformats.org/officeDocument/2006/relationships/hyperlink" Target="https://www.accc.gov.au/business/industry-codes/franchising-code-of-conduct/acting-in-good-faith-under-the-franchising-code" TargetMode="External"/><Relationship Id="rId20" Type="http://schemas.openxmlformats.org/officeDocument/2006/relationships/hyperlink" Target="https://www.accc.gov.au/business/industry-codes/franchising-code-of-conduct/specific-purpose-funds-for-franchise-businesses" TargetMode="External"/><Relationship Id="rId21" Type="http://schemas.openxmlformats.org/officeDocument/2006/relationships/hyperlink" Target="https://www.accc.gov.au/business/selling-products-and-services/contracts" TargetMode="External"/><Relationship Id="rId22" Type="http://schemas.openxmlformats.org/officeDocument/2006/relationships/hyperlink" Target="https://www.accc.gov.au/business/advertising-and-promotions/false-or-misleading-claims" TargetMode="External"/><Relationship Id="rId23" Type="http://schemas.openxmlformats.org/officeDocument/2006/relationships/hyperlink" Target="https://www.accc.gov.au/consumers/buying-products-and-services/consumer-rights-and-guarantees" TargetMode="External"/><Relationship Id="rId24" Type="http://schemas.openxmlformats.org/officeDocument/2006/relationships/hyperlink" Target="https://www.consumer.vic.gov.au/licensing-and-registration/estate-agents/licensing/apply-for-a-licence/company" TargetMode="External"/><Relationship Id="rId25" Type="http://schemas.openxmlformats.org/officeDocument/2006/relationships/hyperlink" Target="https://www.consumer.vic.gov.au/licensing-and-registration/estate-agents/running-your-business/office-management-and-staffing/managing-an-estate-agency-office" TargetMode="External"/><Relationship Id="rId26" Type="http://schemas.openxmlformats.org/officeDocument/2006/relationships/hyperlink" Target="https://www.nsw.gov.au/business-and-economy/licences-and-credentials/becoming-a-property-agent/corporation-licence" TargetMode="External"/><Relationship Id="rId27" Type="http://schemas.openxmlformats.org/officeDocument/2006/relationships/hyperlink" Target="https://www.consumer.vic.gov.au/licensing-and-registration/estate-agents/new-rules-estate-agents-and-agents-representatives" TargetMode="External"/><Relationship Id="rId28" Type="http://schemas.openxmlformats.org/officeDocument/2006/relationships/hyperlink" Target="https://www.austrac.gov.au/new-austrac/designated-services-newly-regulated-entities/real-estate-designated-services" TargetMode="External"/><Relationship Id="rId29" Type="http://schemas.openxmlformats.org/officeDocument/2006/relationships/hyperlink" Target="https://www.austrac.gov.au/news-and-media/media-release/anti-money-laundering-and-counter-terrorism-laws-cover-thousands-more-businesses" TargetMode="External"/><Relationship Id="rId30" Type="http://schemas.openxmlformats.org/officeDocument/2006/relationships/hyperlink" Target="https://abr.business.gov.au/ABN/View?id=56701552730" TargetMode="External"/><Relationship Id="rId31" Type="http://schemas.openxmlformats.org/officeDocument/2006/relationships/hyperlink" Target="https://www.ecfr.gov/current/title-16/chapter-I/subchapter-D/part-436" TargetMode="External"/><Relationship Id="rId32" Type="http://schemas.openxmlformats.org/officeDocument/2006/relationships/hyperlink" Target="https://www.dre.ca.gov/licensees/Corporation.html" TargetMode="External"/><Relationship Id="rId33" Type="http://schemas.openxmlformats.org/officeDocument/2006/relationships/hyperlink" Target="https://www.gov.uk/hmrc-internal-manuals/anti-money-laundering-guidance-for-supervised-businesses/amlg2200" TargetMode="External"/><Relationship Id="rId34" Type="http://schemas.openxmlformats.org/officeDocument/2006/relationships/hyperlink" Target="https://www.rea.govt.nz/assets/Uploads/Resources/Forms/Licensing-forms/Getting-a-real-estate-company-licen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 Agent office network planning templates</dc:title>
  <dc:subject>Eight proposed non-binding office network planning templates</dc:subject>
  <dc:creator>W Agent Pty Ltd</dc:creator>
  <cp:keywords>planning, non-binding, office network, agency, marketing</cp:keywords>
  <dc:description>generated by python-docx</dc:description>
  <cp:lastModifiedBy/>
  <cp:revision>1</cp:revision>
  <dcterms:created xsi:type="dcterms:W3CDTF">2013-12-23T23:15:00Z</dcterms:created>
  <dcterms:modified xsi:type="dcterms:W3CDTF">2013-12-23T23:15:00Z</dcterms:modified>
  <cp:category/>
</cp:coreProperties>
</file>